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AF6ED4" w14:textId="77777777" w:rsidR="00AD1189" w:rsidRPr="003B5E44" w:rsidRDefault="00AD1189" w:rsidP="0003172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3B5E44">
        <w:rPr>
          <w:rFonts w:ascii="Times New Roman" w:hAnsi="Times New Roman" w:cs="Times New Roman"/>
          <w:b/>
          <w:bCs/>
          <w:sz w:val="28"/>
          <w:szCs w:val="28"/>
        </w:rPr>
        <w:t>C</w:t>
      </w:r>
      <w:proofErr w:type="spellStart"/>
      <w:r w:rsidRPr="003B5E44">
        <w:rPr>
          <w:rFonts w:ascii="Times New Roman" w:hAnsi="Times New Roman" w:cs="Times New Roman"/>
          <w:b/>
          <w:bCs/>
          <w:sz w:val="28"/>
          <w:szCs w:val="28"/>
          <w:lang w:val="en-US"/>
        </w:rPr>
        <w:t>urriculum</w:t>
      </w:r>
      <w:proofErr w:type="spellEnd"/>
      <w:r w:rsidRPr="003B5E4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Vitae</w:t>
      </w:r>
    </w:p>
    <w:p w14:paraId="263B9874" w14:textId="77777777" w:rsidR="00AD1189" w:rsidRPr="0003172C" w:rsidRDefault="00AD1189" w:rsidP="00134531">
      <w:pPr>
        <w:tabs>
          <w:tab w:val="left" w:pos="4230"/>
        </w:tabs>
        <w:ind w:firstLine="0"/>
        <w:rPr>
          <w:rFonts w:ascii="Cambria" w:hAnsi="Cambria" w:cs="Cambria"/>
          <w:b/>
          <w:bCs/>
          <w:lang w:val="en-US"/>
        </w:rPr>
      </w:pPr>
    </w:p>
    <w:p w14:paraId="57546106" w14:textId="77777777" w:rsidR="00AD1189" w:rsidRDefault="00AD1189" w:rsidP="0003172C">
      <w:pPr>
        <w:tabs>
          <w:tab w:val="left" w:pos="4230"/>
        </w:tabs>
        <w:jc w:val="center"/>
        <w:rPr>
          <w:rFonts w:ascii="Times New Roman" w:hAnsi="Times New Roman" w:cs="Times New Roman"/>
          <w:b/>
          <w:bCs/>
          <w:lang w:val="en-US"/>
        </w:rPr>
      </w:pPr>
      <w:r w:rsidRPr="003B5E44">
        <w:rPr>
          <w:rFonts w:ascii="Times New Roman" w:hAnsi="Times New Roman" w:cs="Times New Roman"/>
          <w:b/>
          <w:bCs/>
          <w:lang w:val="en-US"/>
        </w:rPr>
        <w:t>Alessandro Provera</w:t>
      </w:r>
    </w:p>
    <w:p w14:paraId="5B1AF693" w14:textId="77777777" w:rsidR="00AD1189" w:rsidRPr="003B5E44" w:rsidRDefault="00AD1189" w:rsidP="00134531">
      <w:pPr>
        <w:tabs>
          <w:tab w:val="left" w:pos="4230"/>
        </w:tabs>
        <w:ind w:firstLine="0"/>
        <w:rPr>
          <w:rFonts w:ascii="Times New Roman" w:hAnsi="Times New Roman" w:cs="Times New Roman"/>
          <w:lang w:val="en-US"/>
        </w:rPr>
      </w:pPr>
    </w:p>
    <w:p w14:paraId="70450EE7" w14:textId="24599840" w:rsidR="00245093" w:rsidRPr="00245093" w:rsidRDefault="00C45AD8" w:rsidP="00245093">
      <w:pPr>
        <w:tabs>
          <w:tab w:val="left" w:pos="423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Titoli e attività accademiche</w:t>
      </w:r>
    </w:p>
    <w:p w14:paraId="226A3304" w14:textId="2BC0E152" w:rsidR="007552AD" w:rsidRDefault="007552AD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Abilitazione </w:t>
      </w:r>
      <w:r w:rsidR="005D1B29">
        <w:rPr>
          <w:rFonts w:ascii="Times New Roman" w:hAnsi="Times New Roman" w:cs="Times New Roman"/>
        </w:rPr>
        <w:t>a ricoprire il ruolo</w:t>
      </w:r>
      <w:r>
        <w:rPr>
          <w:rFonts w:ascii="Times New Roman" w:hAnsi="Times New Roman" w:cs="Times New Roman"/>
        </w:rPr>
        <w:t xml:space="preserve"> Professore di II fascia in Diritto penale (IUS17) con giudizio</w:t>
      </w:r>
      <w:r w:rsidR="001F4F1E">
        <w:rPr>
          <w:rFonts w:ascii="Times New Roman" w:hAnsi="Times New Roman" w:cs="Times New Roman"/>
        </w:rPr>
        <w:t xml:space="preserve"> positivo</w:t>
      </w:r>
      <w:r>
        <w:rPr>
          <w:rFonts w:ascii="Times New Roman" w:hAnsi="Times New Roman" w:cs="Times New Roman"/>
        </w:rPr>
        <w:t xml:space="preserve"> all’unanimità della Commissione </w:t>
      </w:r>
      <w:r w:rsidRPr="007552AD">
        <w:rPr>
          <w:rFonts w:ascii="Times New Roman" w:hAnsi="Times New Roman" w:cs="Times New Roman"/>
          <w:b/>
        </w:rPr>
        <w:t xml:space="preserve">6 novembre </w:t>
      </w:r>
      <w:proofErr w:type="gramStart"/>
      <w:r w:rsidRPr="007552AD">
        <w:rPr>
          <w:rFonts w:ascii="Times New Roman" w:hAnsi="Times New Roman" w:cs="Times New Roman"/>
          <w:b/>
        </w:rPr>
        <w:t>2018</w:t>
      </w:r>
      <w:proofErr w:type="gramEnd"/>
    </w:p>
    <w:p w14:paraId="0747EDB0" w14:textId="0A450605" w:rsidR="00BD58E9" w:rsidRDefault="00BD58E9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Professore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contratto del Corso di Diritto penale II presso la sede di Novara dell’Università degli Studi del Piemonte Orientale, Corso di laurea di Giurisprudenza, </w:t>
      </w:r>
      <w:proofErr w:type="spellStart"/>
      <w:r w:rsidRPr="00BD58E9">
        <w:rPr>
          <w:rFonts w:ascii="Times New Roman" w:hAnsi="Times New Roman" w:cs="Times New Roman"/>
          <w:b/>
        </w:rPr>
        <w:t>a.a</w:t>
      </w:r>
      <w:proofErr w:type="spellEnd"/>
      <w:r w:rsidRPr="00BD58E9">
        <w:rPr>
          <w:rFonts w:ascii="Times New Roman" w:hAnsi="Times New Roman" w:cs="Times New Roman"/>
          <w:b/>
        </w:rPr>
        <w:t>. 2019-2020</w:t>
      </w:r>
    </w:p>
    <w:p w14:paraId="028780ED" w14:textId="2F8C1252" w:rsidR="00BD58E9" w:rsidRDefault="00BD58E9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Docente del Corso Diritti e tutela delle persone migranti AFMIG, Alta Scuola “Federico Stella” sulla Giustizia Penale, Università Cattolica del Sacro Cuore, </w:t>
      </w:r>
      <w:proofErr w:type="spellStart"/>
      <w:proofErr w:type="gramStart"/>
      <w:r w:rsidRPr="00BD58E9">
        <w:rPr>
          <w:rFonts w:ascii="Times New Roman" w:hAnsi="Times New Roman" w:cs="Times New Roman"/>
          <w:b/>
        </w:rPr>
        <w:t>a.a</w:t>
      </w:r>
      <w:proofErr w:type="spellEnd"/>
      <w:r w:rsidRPr="00BD58E9">
        <w:rPr>
          <w:rFonts w:ascii="Times New Roman" w:hAnsi="Times New Roman" w:cs="Times New Roman"/>
          <w:b/>
        </w:rPr>
        <w:t>.</w:t>
      </w:r>
      <w:proofErr w:type="gramEnd"/>
      <w:r w:rsidRPr="00BD58E9">
        <w:rPr>
          <w:rFonts w:ascii="Times New Roman" w:hAnsi="Times New Roman" w:cs="Times New Roman"/>
          <w:b/>
        </w:rPr>
        <w:t xml:space="preserve"> 2019-2010</w:t>
      </w:r>
    </w:p>
    <w:p w14:paraId="4FA401B5" w14:textId="6E9939B6" w:rsidR="00BD58E9" w:rsidRDefault="00BD58E9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Comitato scientifico del Corso Diritti e tutela delle persone migranti AFMIG, Alta Scuola “Federico Stella” sulla Giustizia Penale, Università Cattolica del Sacro Cuore, </w:t>
      </w:r>
      <w:proofErr w:type="spellStart"/>
      <w:proofErr w:type="gramStart"/>
      <w:r w:rsidRPr="00BD58E9">
        <w:rPr>
          <w:rFonts w:ascii="Times New Roman" w:hAnsi="Times New Roman" w:cs="Times New Roman"/>
          <w:b/>
        </w:rPr>
        <w:t>a.a</w:t>
      </w:r>
      <w:proofErr w:type="spellEnd"/>
      <w:r w:rsidRPr="00BD58E9">
        <w:rPr>
          <w:rFonts w:ascii="Times New Roman" w:hAnsi="Times New Roman" w:cs="Times New Roman"/>
          <w:b/>
        </w:rPr>
        <w:t>.</w:t>
      </w:r>
      <w:proofErr w:type="gramEnd"/>
      <w:r w:rsidRPr="00BD58E9">
        <w:rPr>
          <w:rFonts w:ascii="Times New Roman" w:hAnsi="Times New Roman" w:cs="Times New Roman"/>
          <w:b/>
        </w:rPr>
        <w:t xml:space="preserve"> 2019-2010</w:t>
      </w:r>
    </w:p>
    <w:p w14:paraId="2C2009B1" w14:textId="7D9E9A33" w:rsidR="005B1A43" w:rsidRDefault="001F4F1E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Incarico per dieci ore di lezione nel corso di Diritto penale I, Università Cattolica del Sacro Cuore, Milano, </w:t>
      </w:r>
      <w:proofErr w:type="spellStart"/>
      <w:proofErr w:type="gramStart"/>
      <w:r w:rsidRPr="001F4F1E">
        <w:rPr>
          <w:rFonts w:ascii="Times New Roman" w:hAnsi="Times New Roman" w:cs="Times New Roman"/>
          <w:b/>
        </w:rPr>
        <w:t>a.a</w:t>
      </w:r>
      <w:proofErr w:type="spellEnd"/>
      <w:r w:rsidRPr="001F4F1E">
        <w:rPr>
          <w:rFonts w:ascii="Times New Roman" w:hAnsi="Times New Roman" w:cs="Times New Roman"/>
          <w:b/>
        </w:rPr>
        <w:t>.</w:t>
      </w:r>
      <w:proofErr w:type="gramEnd"/>
      <w:r w:rsidRPr="001F4F1E">
        <w:rPr>
          <w:rFonts w:ascii="Times New Roman" w:hAnsi="Times New Roman" w:cs="Times New Roman"/>
          <w:b/>
        </w:rPr>
        <w:t xml:space="preserve"> 2019-2020</w:t>
      </w:r>
    </w:p>
    <w:p w14:paraId="2BA7AA42" w14:textId="5A3B70FA" w:rsidR="00BD58E9" w:rsidRDefault="00BD58E9" w:rsidP="00A75915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Componente</w:t>
      </w:r>
      <w:proofErr w:type="gramEnd"/>
      <w:r>
        <w:rPr>
          <w:rFonts w:ascii="Times New Roman" w:hAnsi="Times New Roman" w:cs="Times New Roman"/>
        </w:rPr>
        <w:t xml:space="preserve"> del Comitato scientifico del Centro Studi Cura e Comunità per le </w:t>
      </w:r>
      <w:proofErr w:type="spellStart"/>
      <w:r>
        <w:rPr>
          <w:rFonts w:ascii="Times New Roman" w:hAnsi="Times New Roman" w:cs="Times New Roman"/>
        </w:rPr>
        <w:t>Medical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Humanities</w:t>
      </w:r>
      <w:proofErr w:type="spellEnd"/>
      <w:r>
        <w:rPr>
          <w:rFonts w:ascii="Times New Roman" w:hAnsi="Times New Roman" w:cs="Times New Roman"/>
        </w:rPr>
        <w:t xml:space="preserve">, Ospedale SS. Antonio e Biagio, Alessandria, </w:t>
      </w:r>
      <w:r w:rsidRPr="00BD58E9">
        <w:rPr>
          <w:rFonts w:ascii="Times New Roman" w:hAnsi="Times New Roman" w:cs="Times New Roman"/>
          <w:b/>
        </w:rPr>
        <w:t>dal 2019 in corso</w:t>
      </w:r>
    </w:p>
    <w:p w14:paraId="183ABBE8" w14:textId="207F8D7C" w:rsidR="00084EE7" w:rsidRDefault="00084EE7" w:rsidP="00A75915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Membro dell’Alta Scuola Federico Stella sulla Giustizia Penale (ASGP), Università Cattolica del Sacro Cuore, </w:t>
      </w:r>
      <w:r w:rsidRPr="00084EE7">
        <w:rPr>
          <w:rFonts w:ascii="Times New Roman" w:hAnsi="Times New Roman" w:cs="Times New Roman"/>
          <w:b/>
        </w:rPr>
        <w:t>novembre 2017 in corso</w:t>
      </w:r>
      <w:proofErr w:type="gramEnd"/>
    </w:p>
    <w:p w14:paraId="692CF33C" w14:textId="2190C92D" w:rsidR="00C45AD8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 w:rsidRPr="0095072E">
        <w:rPr>
          <w:rFonts w:ascii="Times New Roman" w:hAnsi="Times New Roman" w:cs="Times New Roman"/>
          <w:b/>
        </w:rPr>
        <w:t>Assegnista di ricerca</w:t>
      </w:r>
      <w:r>
        <w:rPr>
          <w:rFonts w:ascii="Times New Roman" w:hAnsi="Times New Roman" w:cs="Times New Roman"/>
        </w:rPr>
        <w:t xml:space="preserve"> in Diritto penale presso la Facoltà di Giurisprudenza, Università Cattolica del Sacro Cuore di Milano, </w:t>
      </w:r>
      <w:r w:rsidRPr="00A75915">
        <w:rPr>
          <w:rFonts w:ascii="Times New Roman" w:hAnsi="Times New Roman" w:cs="Times New Roman"/>
          <w:b/>
        </w:rPr>
        <w:t xml:space="preserve">1 luglio 2014 </w:t>
      </w:r>
      <w:r w:rsidR="001F4F1E">
        <w:rPr>
          <w:rFonts w:ascii="Times New Roman" w:hAnsi="Times New Roman" w:cs="Times New Roman"/>
          <w:b/>
        </w:rPr>
        <w:t>-</w:t>
      </w:r>
      <w:proofErr w:type="gramEnd"/>
      <w:r w:rsidR="001F4F1E">
        <w:rPr>
          <w:rFonts w:ascii="Times New Roman" w:hAnsi="Times New Roman" w:cs="Times New Roman"/>
          <w:b/>
        </w:rPr>
        <w:t xml:space="preserve"> </w:t>
      </w:r>
      <w:r w:rsidR="00BD58E9">
        <w:rPr>
          <w:rFonts w:ascii="Times New Roman" w:hAnsi="Times New Roman" w:cs="Times New Roman"/>
          <w:b/>
        </w:rPr>
        <w:t>30 giugno 2019</w:t>
      </w:r>
    </w:p>
    <w:p w14:paraId="1C328B1F" w14:textId="2D6EFA89" w:rsidR="00245093" w:rsidRDefault="00245093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Professore </w:t>
      </w:r>
      <w:proofErr w:type="gramStart"/>
      <w:r>
        <w:rPr>
          <w:rFonts w:ascii="Times New Roman" w:hAnsi="Times New Roman" w:cs="Times New Roman"/>
        </w:rPr>
        <w:t>a</w:t>
      </w:r>
      <w:proofErr w:type="gramEnd"/>
      <w:r>
        <w:rPr>
          <w:rFonts w:ascii="Times New Roman" w:hAnsi="Times New Roman" w:cs="Times New Roman"/>
        </w:rPr>
        <w:t xml:space="preserve"> contratto di Diritto penale, Polo Universitario </w:t>
      </w:r>
      <w:proofErr w:type="spellStart"/>
      <w:r>
        <w:rPr>
          <w:rFonts w:ascii="Times New Roman" w:hAnsi="Times New Roman" w:cs="Times New Roman"/>
        </w:rPr>
        <w:t>Uniastis</w:t>
      </w:r>
      <w:proofErr w:type="spellEnd"/>
      <w:r>
        <w:rPr>
          <w:rFonts w:ascii="Times New Roman" w:hAnsi="Times New Roman" w:cs="Times New Roman"/>
        </w:rPr>
        <w:t xml:space="preserve"> di Asti, Corso di laurea in Servizi sociali (30 ore)</w:t>
      </w:r>
      <w:r w:rsidR="00BD58E9">
        <w:rPr>
          <w:rFonts w:ascii="Times New Roman" w:hAnsi="Times New Roman" w:cs="Times New Roman"/>
        </w:rPr>
        <w:t xml:space="preserve">, </w:t>
      </w:r>
      <w:proofErr w:type="spellStart"/>
      <w:r w:rsidR="00BD58E9" w:rsidRPr="00BD58E9">
        <w:rPr>
          <w:rFonts w:ascii="Times New Roman" w:hAnsi="Times New Roman" w:cs="Times New Roman"/>
          <w:b/>
        </w:rPr>
        <w:t>a.a</w:t>
      </w:r>
      <w:proofErr w:type="spellEnd"/>
      <w:r w:rsidR="00BD58E9" w:rsidRPr="00BD58E9">
        <w:rPr>
          <w:rFonts w:ascii="Times New Roman" w:hAnsi="Times New Roman" w:cs="Times New Roman"/>
          <w:b/>
        </w:rPr>
        <w:t>. 2018-2019</w:t>
      </w:r>
      <w:r>
        <w:rPr>
          <w:rFonts w:ascii="Times New Roman" w:hAnsi="Times New Roman" w:cs="Times New Roman"/>
        </w:rPr>
        <w:t xml:space="preserve"> </w:t>
      </w:r>
    </w:p>
    <w:p w14:paraId="61C50062" w14:textId="03B37FCE" w:rsidR="00084EE7" w:rsidRDefault="00084EE7" w:rsidP="00A75915">
      <w:pPr>
        <w:tabs>
          <w:tab w:val="left" w:pos="423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Docente presso il Master in Diritto penale dell’impresa (</w:t>
      </w:r>
      <w:proofErr w:type="spellStart"/>
      <w:r>
        <w:rPr>
          <w:rFonts w:ascii="Times New Roman" w:hAnsi="Times New Roman" w:cs="Times New Roman"/>
        </w:rPr>
        <w:t>MiDPI</w:t>
      </w:r>
      <w:proofErr w:type="spellEnd"/>
      <w:r>
        <w:rPr>
          <w:rFonts w:ascii="Times New Roman" w:hAnsi="Times New Roman" w:cs="Times New Roman"/>
        </w:rPr>
        <w:t xml:space="preserve">), Università Cattolica del Sacro Cuore di Milano, </w:t>
      </w:r>
      <w:proofErr w:type="spellStart"/>
      <w:proofErr w:type="gramStart"/>
      <w:r>
        <w:rPr>
          <w:rFonts w:ascii="Times New Roman" w:hAnsi="Times New Roman" w:cs="Times New Roman"/>
          <w:b/>
        </w:rPr>
        <w:t>a.a</w:t>
      </w:r>
      <w:proofErr w:type="spellEnd"/>
      <w:r>
        <w:rPr>
          <w:rFonts w:ascii="Times New Roman" w:hAnsi="Times New Roman" w:cs="Times New Roman"/>
          <w:b/>
        </w:rPr>
        <w:t>.</w:t>
      </w:r>
      <w:proofErr w:type="gramEnd"/>
      <w:r>
        <w:rPr>
          <w:rFonts w:ascii="Times New Roman" w:hAnsi="Times New Roman" w:cs="Times New Roman"/>
          <w:b/>
        </w:rPr>
        <w:t xml:space="preserve"> 2016 in corso</w:t>
      </w:r>
    </w:p>
    <w:p w14:paraId="3F4F2906" w14:textId="77777777" w:rsidR="00C45AD8" w:rsidRDefault="00A75915" w:rsidP="00C45AD8">
      <w:pPr>
        <w:tabs>
          <w:tab w:val="left" w:pos="423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Docente</w:t>
      </w:r>
      <w:r w:rsidR="00280537">
        <w:rPr>
          <w:rFonts w:ascii="Times New Roman" w:hAnsi="Times New Roman" w:cs="Times New Roman"/>
        </w:rPr>
        <w:t xml:space="preserve"> per le esercitazioni</w:t>
      </w:r>
      <w:r>
        <w:rPr>
          <w:rFonts w:ascii="Times New Roman" w:hAnsi="Times New Roman" w:cs="Times New Roman"/>
        </w:rPr>
        <w:t xml:space="preserve"> presso il Master in Diritto penale dell’impresa (</w:t>
      </w:r>
      <w:proofErr w:type="spellStart"/>
      <w:r>
        <w:rPr>
          <w:rFonts w:ascii="Times New Roman" w:hAnsi="Times New Roman" w:cs="Times New Roman"/>
        </w:rPr>
        <w:t>MiDPI</w:t>
      </w:r>
      <w:proofErr w:type="spellEnd"/>
      <w:r>
        <w:rPr>
          <w:rFonts w:ascii="Times New Roman" w:hAnsi="Times New Roman" w:cs="Times New Roman"/>
        </w:rPr>
        <w:t xml:space="preserve">), Università Cattolica </w:t>
      </w:r>
      <w:r w:rsidR="00C45AD8">
        <w:rPr>
          <w:rFonts w:ascii="Times New Roman" w:hAnsi="Times New Roman" w:cs="Times New Roman"/>
        </w:rPr>
        <w:t xml:space="preserve">del Sacro Cuore di Milano, </w:t>
      </w:r>
      <w:proofErr w:type="spellStart"/>
      <w:proofErr w:type="gramStart"/>
      <w:r w:rsidR="00C45AD8" w:rsidRPr="00A75915">
        <w:rPr>
          <w:rFonts w:ascii="Times New Roman" w:hAnsi="Times New Roman" w:cs="Times New Roman"/>
          <w:b/>
        </w:rPr>
        <w:t>a.a</w:t>
      </w:r>
      <w:proofErr w:type="spellEnd"/>
      <w:r w:rsidR="00C45AD8" w:rsidRPr="00A75915">
        <w:rPr>
          <w:rFonts w:ascii="Times New Roman" w:hAnsi="Times New Roman" w:cs="Times New Roman"/>
          <w:b/>
        </w:rPr>
        <w:t>.</w:t>
      </w:r>
      <w:proofErr w:type="gramEnd"/>
      <w:r w:rsidR="00C45AD8" w:rsidRPr="00A75915">
        <w:rPr>
          <w:rFonts w:ascii="Times New Roman" w:hAnsi="Times New Roman" w:cs="Times New Roman"/>
          <w:b/>
        </w:rPr>
        <w:t xml:space="preserve"> 2013-2014</w:t>
      </w:r>
      <w:r w:rsidR="00C45AD8">
        <w:rPr>
          <w:rFonts w:ascii="Times New Roman" w:hAnsi="Times New Roman" w:cs="Times New Roman"/>
          <w:b/>
        </w:rPr>
        <w:t xml:space="preserve"> in corso</w:t>
      </w:r>
    </w:p>
    <w:p w14:paraId="76FD069E" w14:textId="77777777" w:rsidR="00C45AD8" w:rsidRPr="003B5E44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 w:rsidRPr="003B5E44">
        <w:rPr>
          <w:rFonts w:ascii="Times New Roman" w:hAnsi="Times New Roman" w:cs="Times New Roman"/>
        </w:rPr>
        <w:t>Dottorato di ricerca in Diritto penale conseguito presso l’Università Cattolica del Sacro Cuore di Milano, febbraio 2012</w:t>
      </w:r>
      <w:proofErr w:type="gramEnd"/>
      <w:r w:rsidRPr="003B5E44">
        <w:rPr>
          <w:rFonts w:ascii="Times New Roman" w:hAnsi="Times New Roman" w:cs="Times New Roman"/>
        </w:rPr>
        <w:t xml:space="preserve">. Tesi discussa: </w:t>
      </w:r>
      <w:r w:rsidRPr="003B5E44">
        <w:rPr>
          <w:rFonts w:ascii="Times New Roman" w:hAnsi="Times New Roman" w:cs="Times New Roman"/>
          <w:i/>
          <w:iCs/>
        </w:rPr>
        <w:t xml:space="preserve">Tutela del sentimento religioso e reati culturalmente orientati. </w:t>
      </w:r>
      <w:proofErr w:type="gramStart"/>
      <w:r w:rsidRPr="003B5E44">
        <w:rPr>
          <w:rFonts w:ascii="Times New Roman" w:hAnsi="Times New Roman" w:cs="Times New Roman"/>
          <w:i/>
          <w:iCs/>
        </w:rPr>
        <w:t>Il diritto penale e il confine del multiculturalismo</w:t>
      </w:r>
      <w:r w:rsidRPr="003B5E44">
        <w:rPr>
          <w:rFonts w:ascii="Times New Roman" w:hAnsi="Times New Roman" w:cs="Times New Roman"/>
        </w:rPr>
        <w:t>.</w:t>
      </w:r>
      <w:proofErr w:type="gramEnd"/>
    </w:p>
    <w:p w14:paraId="63F3C858" w14:textId="77777777" w:rsidR="00C45AD8" w:rsidRPr="003B5E44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 w:rsidRPr="003B5E44">
        <w:rPr>
          <w:rFonts w:ascii="Times New Roman" w:hAnsi="Times New Roman" w:cs="Times New Roman"/>
        </w:rPr>
        <w:t xml:space="preserve">Membro della redazione della </w:t>
      </w:r>
      <w:r w:rsidRPr="003B5E44">
        <w:rPr>
          <w:rFonts w:ascii="Times New Roman" w:hAnsi="Times New Roman" w:cs="Times New Roman"/>
          <w:i/>
          <w:iCs/>
        </w:rPr>
        <w:t>Rivista Italiana di Medicina Legale e del Diritto in Campo Sanitario</w:t>
      </w:r>
      <w:r w:rsidRPr="003B5E44">
        <w:rPr>
          <w:rFonts w:ascii="Times New Roman" w:hAnsi="Times New Roman" w:cs="Times New Roman"/>
        </w:rPr>
        <w:t>, da Aprile 2011</w:t>
      </w:r>
      <w:r>
        <w:rPr>
          <w:rFonts w:ascii="Times New Roman" w:hAnsi="Times New Roman" w:cs="Times New Roman"/>
        </w:rPr>
        <w:t xml:space="preserve"> a oggi</w:t>
      </w:r>
      <w:proofErr w:type="gramEnd"/>
    </w:p>
    <w:p w14:paraId="1A59B602" w14:textId="77777777" w:rsidR="00C45AD8" w:rsidRPr="003B5E44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 w:rsidRPr="003B5E44">
        <w:rPr>
          <w:rFonts w:ascii="Times New Roman" w:hAnsi="Times New Roman" w:cs="Times New Roman"/>
          <w:lang w:eastAsia="it-IT"/>
        </w:rPr>
        <w:t xml:space="preserve">Assistente di cattedra (Diritto penale e Criminologia) presso l’Università Cattolica del Sacro Cuore, Facoltà di Giurisprudenza, Milano, </w:t>
      </w:r>
      <w:r w:rsidRPr="00A75915">
        <w:rPr>
          <w:rFonts w:ascii="Times New Roman" w:hAnsi="Times New Roman" w:cs="Times New Roman"/>
          <w:b/>
          <w:lang w:eastAsia="it-IT"/>
        </w:rPr>
        <w:t>dal</w:t>
      </w:r>
      <w:proofErr w:type="gramEnd"/>
      <w:r w:rsidRPr="00A75915">
        <w:rPr>
          <w:rFonts w:ascii="Times New Roman" w:hAnsi="Times New Roman" w:cs="Times New Roman"/>
          <w:b/>
          <w:lang w:eastAsia="it-IT"/>
        </w:rPr>
        <w:t xml:space="preserve"> 2009 a oggi</w:t>
      </w:r>
      <w:r>
        <w:rPr>
          <w:rFonts w:ascii="Times New Roman" w:hAnsi="Times New Roman" w:cs="Times New Roman"/>
          <w:b/>
          <w:lang w:eastAsia="it-IT"/>
        </w:rPr>
        <w:t xml:space="preserve"> in corso</w:t>
      </w:r>
    </w:p>
    <w:p w14:paraId="7EA81CA0" w14:textId="76A38760" w:rsidR="00C45AD8" w:rsidRPr="003B5E44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Membro del Centro Studi “Federico Stella”</w:t>
      </w:r>
      <w:r w:rsidRPr="003B5E44">
        <w:rPr>
          <w:rFonts w:ascii="Times New Roman" w:hAnsi="Times New Roman" w:cs="Times New Roman"/>
        </w:rPr>
        <w:t xml:space="preserve"> sulla Giustizia penale e la Politica criminale (CSGP) - Università Cattolica del Sacro Cuore, Mila</w:t>
      </w:r>
      <w:proofErr w:type="gramEnd"/>
      <w:r w:rsidRPr="003B5E44">
        <w:rPr>
          <w:rFonts w:ascii="Times New Roman" w:hAnsi="Times New Roman" w:cs="Times New Roman"/>
        </w:rPr>
        <w:t xml:space="preserve">no, </w:t>
      </w:r>
      <w:r w:rsidRPr="00A75915">
        <w:rPr>
          <w:rFonts w:ascii="Times New Roman" w:hAnsi="Times New Roman" w:cs="Times New Roman"/>
          <w:b/>
        </w:rPr>
        <w:t xml:space="preserve">dal 2008 </w:t>
      </w:r>
      <w:r>
        <w:rPr>
          <w:rFonts w:ascii="Times New Roman" w:hAnsi="Times New Roman" w:cs="Times New Roman"/>
          <w:b/>
        </w:rPr>
        <w:t>a novembre 201</w:t>
      </w:r>
      <w:r w:rsidR="003F7F40">
        <w:rPr>
          <w:rFonts w:ascii="Times New Roman" w:hAnsi="Times New Roman" w:cs="Times New Roman"/>
          <w:b/>
        </w:rPr>
        <w:t>7</w:t>
      </w:r>
    </w:p>
    <w:p w14:paraId="0773BCBF" w14:textId="77777777" w:rsidR="00C45AD8" w:rsidRDefault="00C45AD8" w:rsidP="00C45AD8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Novembre 2008 – 31 </w:t>
      </w:r>
      <w:proofErr w:type="gramStart"/>
      <w:r w:rsidRPr="003B5E44">
        <w:rPr>
          <w:rFonts w:ascii="Times New Roman" w:hAnsi="Times New Roman" w:cs="Times New Roman"/>
          <w:lang w:eastAsia="it-IT"/>
        </w:rPr>
        <w:t>Ottobre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 2011: Dottorando in Diritto penale presso l’Università Cattolica del Sacro Cuore, Milano, dottorato “I problemi della Legalità”, XXIV ciclo, Diritto penale e criminologia, </w:t>
      </w:r>
      <w:r w:rsidRPr="003B5E44">
        <w:rPr>
          <w:rFonts w:ascii="Times New Roman" w:hAnsi="Times New Roman" w:cs="Times New Roman"/>
          <w:i/>
          <w:iCs/>
          <w:lang w:eastAsia="it-IT"/>
        </w:rPr>
        <w:t>tutor</w:t>
      </w:r>
      <w:r w:rsidRPr="003B5E44">
        <w:rPr>
          <w:rFonts w:ascii="Times New Roman" w:hAnsi="Times New Roman" w:cs="Times New Roman"/>
          <w:lang w:eastAsia="it-IT"/>
        </w:rPr>
        <w:t xml:space="preserve"> Prof. Gabrio Forti</w:t>
      </w:r>
    </w:p>
    <w:p w14:paraId="7E1C8EF9" w14:textId="77777777" w:rsidR="00C45AD8" w:rsidRPr="003B5E44" w:rsidRDefault="00C45AD8" w:rsidP="00C45AD8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lastRenderedPageBreak/>
        <w:t xml:space="preserve">Ottobre 2002 – </w:t>
      </w:r>
      <w:proofErr w:type="gramStart"/>
      <w:r w:rsidRPr="003B5E44">
        <w:rPr>
          <w:rFonts w:ascii="Times New Roman" w:hAnsi="Times New Roman" w:cs="Times New Roman"/>
          <w:lang w:eastAsia="it-IT"/>
        </w:rPr>
        <w:t>Febbraio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 2008 Laurea magistrale in Giurisprudenza (classe LGM/01), presso l’Università Cattolica del Sacro Cuore di Milano, con votazione 110/110 e lode. </w:t>
      </w:r>
      <w:proofErr w:type="gramStart"/>
      <w:r w:rsidRPr="003B5E44">
        <w:rPr>
          <w:rFonts w:ascii="Times New Roman" w:hAnsi="Times New Roman" w:cs="Times New Roman"/>
          <w:lang w:eastAsia="it-IT"/>
        </w:rPr>
        <w:t>Titolo tesi: “Confini e identità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. </w:t>
      </w:r>
      <w:proofErr w:type="gramStart"/>
      <w:r w:rsidRPr="003B5E44">
        <w:rPr>
          <w:rFonts w:ascii="Times New Roman" w:hAnsi="Times New Roman" w:cs="Times New Roman"/>
          <w:lang w:eastAsia="it-IT"/>
        </w:rPr>
        <w:t>Il multiculturalismo come sfida per la politica criminale”'</w:t>
      </w:r>
      <w:proofErr w:type="gramEnd"/>
      <w:r w:rsidRPr="003B5E44">
        <w:rPr>
          <w:rFonts w:ascii="Times New Roman" w:hAnsi="Times New Roman" w:cs="Times New Roman"/>
          <w:lang w:eastAsia="it-IT"/>
        </w:rPr>
        <w:t>. Relatore Prof. G. Forti, correlatore Dott. A. Visconti</w:t>
      </w:r>
    </w:p>
    <w:p w14:paraId="1F3E4BD7" w14:textId="044D761D" w:rsidR="00C45AD8" w:rsidRDefault="00C45AD8" w:rsidP="00C45AD8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Settembre 1997 - </w:t>
      </w:r>
      <w:proofErr w:type="gramStart"/>
      <w:r w:rsidRPr="003B5E44">
        <w:rPr>
          <w:rFonts w:ascii="Times New Roman" w:hAnsi="Times New Roman" w:cs="Times New Roman"/>
          <w:lang w:eastAsia="it-IT"/>
        </w:rPr>
        <w:t>Luglio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 2002: Liceo Classico Statale </w:t>
      </w:r>
      <w:r>
        <w:rPr>
          <w:rFonts w:ascii="Times New Roman" w:hAnsi="Times New Roman" w:cs="Times New Roman"/>
          <w:lang w:eastAsia="it-IT"/>
        </w:rPr>
        <w:t>“</w:t>
      </w:r>
      <w:r w:rsidRPr="003B5E44">
        <w:rPr>
          <w:rFonts w:ascii="Times New Roman" w:hAnsi="Times New Roman" w:cs="Times New Roman"/>
          <w:lang w:eastAsia="it-IT"/>
        </w:rPr>
        <w:t>G. Plana</w:t>
      </w:r>
      <w:r>
        <w:rPr>
          <w:rFonts w:ascii="Times New Roman" w:hAnsi="Times New Roman" w:cs="Times New Roman"/>
          <w:lang w:eastAsia="it-IT"/>
        </w:rPr>
        <w:t>”</w:t>
      </w:r>
      <w:r w:rsidRPr="003B5E44">
        <w:rPr>
          <w:rFonts w:ascii="Times New Roman" w:hAnsi="Times New Roman" w:cs="Times New Roman"/>
          <w:lang w:eastAsia="it-IT"/>
        </w:rPr>
        <w:t>, Alessandria. Maturità classica conseguita con votazione 100/100.</w:t>
      </w:r>
    </w:p>
    <w:p w14:paraId="2AB8E3CB" w14:textId="77777777" w:rsidR="00C45AD8" w:rsidRPr="00C45AD8" w:rsidRDefault="00C45AD8" w:rsidP="00C45AD8">
      <w:pPr>
        <w:rPr>
          <w:rFonts w:ascii="Times New Roman" w:hAnsi="Times New Roman" w:cs="Times New Roman"/>
          <w:lang w:eastAsia="it-IT"/>
        </w:rPr>
      </w:pPr>
    </w:p>
    <w:p w14:paraId="60E60C50" w14:textId="37182111" w:rsidR="00C45AD8" w:rsidRPr="00C45AD8" w:rsidRDefault="00C45AD8" w:rsidP="00C45AD8">
      <w:pPr>
        <w:tabs>
          <w:tab w:val="left" w:pos="4230"/>
        </w:tabs>
        <w:rPr>
          <w:rFonts w:ascii="Times New Roman" w:hAnsi="Times New Roman" w:cs="Times New Roman"/>
          <w:i/>
        </w:rPr>
      </w:pPr>
      <w:r w:rsidRPr="00C45AD8">
        <w:rPr>
          <w:rFonts w:ascii="Times New Roman" w:hAnsi="Times New Roman" w:cs="Times New Roman"/>
          <w:i/>
        </w:rPr>
        <w:t>Attività professionale quale avvocato</w:t>
      </w:r>
    </w:p>
    <w:p w14:paraId="4CEB300C" w14:textId="77777777" w:rsidR="00C45AD8" w:rsidRDefault="00C45AD8" w:rsidP="00C45AD8">
      <w:pPr>
        <w:tabs>
          <w:tab w:val="left" w:pos="4230"/>
        </w:tabs>
        <w:rPr>
          <w:rFonts w:ascii="Times New Roman" w:hAnsi="Times New Roman" w:cs="Times New Roman"/>
        </w:rPr>
      </w:pPr>
      <w:r w:rsidRPr="0095072E">
        <w:rPr>
          <w:rFonts w:ascii="Times New Roman" w:hAnsi="Times New Roman" w:cs="Times New Roman"/>
          <w:b/>
        </w:rPr>
        <w:t>Avvocato</w:t>
      </w:r>
      <w:r>
        <w:rPr>
          <w:rFonts w:ascii="Times New Roman" w:hAnsi="Times New Roman" w:cs="Times New Roman"/>
        </w:rPr>
        <w:t xml:space="preserve">, iscritto al Foro di Alessandria (con studio Milano-Alessandria-Genova) </w:t>
      </w:r>
      <w:r w:rsidRPr="00A75915">
        <w:rPr>
          <w:rFonts w:ascii="Times New Roman" w:hAnsi="Times New Roman" w:cs="Times New Roman"/>
          <w:b/>
        </w:rPr>
        <w:t>4 novembre 2013 a oggi</w:t>
      </w:r>
      <w:r>
        <w:rPr>
          <w:rFonts w:ascii="Times New Roman" w:hAnsi="Times New Roman" w:cs="Times New Roman"/>
          <w:b/>
        </w:rPr>
        <w:t xml:space="preserve"> in </w:t>
      </w:r>
      <w:proofErr w:type="gramStart"/>
      <w:r>
        <w:rPr>
          <w:rFonts w:ascii="Times New Roman" w:hAnsi="Times New Roman" w:cs="Times New Roman"/>
          <w:b/>
        </w:rPr>
        <w:t>corso</w:t>
      </w:r>
      <w:proofErr w:type="gramEnd"/>
      <w:r w:rsidRPr="00C45AD8">
        <w:rPr>
          <w:rFonts w:ascii="Times New Roman" w:hAnsi="Times New Roman" w:cs="Times New Roman"/>
        </w:rPr>
        <w:t xml:space="preserve"> </w:t>
      </w:r>
    </w:p>
    <w:p w14:paraId="2CA57EFF" w14:textId="759F14FF" w:rsidR="00C45AD8" w:rsidRPr="00084EE7" w:rsidRDefault="00C45AD8" w:rsidP="00C45AD8">
      <w:pPr>
        <w:tabs>
          <w:tab w:val="left" w:pos="423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Membro dell’Organismo di vigilanza </w:t>
      </w:r>
      <w:r w:rsidRPr="00240586">
        <w:rPr>
          <w:rFonts w:ascii="Times New Roman" w:hAnsi="Times New Roman" w:cs="Times New Roman"/>
          <w:i/>
        </w:rPr>
        <w:t>ex</w:t>
      </w:r>
      <w:r>
        <w:rPr>
          <w:rFonts w:ascii="Times New Roman" w:hAnsi="Times New Roman" w:cs="Times New Roman"/>
        </w:rPr>
        <w:t xml:space="preserve"> d.lgs. 231/2001 di </w:t>
      </w:r>
      <w:proofErr w:type="spellStart"/>
      <w:r>
        <w:rPr>
          <w:rFonts w:ascii="Times New Roman" w:hAnsi="Times New Roman" w:cs="Times New Roman"/>
        </w:rPr>
        <w:t>Amag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s.p.a.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r w:rsidRPr="00084EE7">
        <w:rPr>
          <w:rFonts w:ascii="Times New Roman" w:hAnsi="Times New Roman" w:cs="Times New Roman"/>
          <w:b/>
        </w:rPr>
        <w:t xml:space="preserve">1 giugno 2018 in corso </w:t>
      </w:r>
    </w:p>
    <w:p w14:paraId="6725F812" w14:textId="6049A2D5" w:rsidR="00C45AD8" w:rsidRDefault="00C45AD8" w:rsidP="00C45AD8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Novembre 2008 – </w:t>
      </w:r>
      <w:proofErr w:type="gramStart"/>
      <w:r>
        <w:rPr>
          <w:rFonts w:ascii="Times New Roman" w:hAnsi="Times New Roman" w:cs="Times New Roman"/>
          <w:lang w:eastAsia="it-IT"/>
        </w:rPr>
        <w:t>Novembre</w:t>
      </w:r>
      <w:proofErr w:type="gramEnd"/>
      <w:r>
        <w:rPr>
          <w:rFonts w:ascii="Times New Roman" w:hAnsi="Times New Roman" w:cs="Times New Roman"/>
          <w:lang w:eastAsia="it-IT"/>
        </w:rPr>
        <w:t xml:space="preserve"> 2017, Collaboratore presso lo studio legale Moretti e Canobbio di Genova </w:t>
      </w:r>
    </w:p>
    <w:p w14:paraId="4F50A24B" w14:textId="77777777" w:rsidR="00C45AD8" w:rsidRDefault="00C45AD8" w:rsidP="00C45AD8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Aprile 2008 – </w:t>
      </w:r>
      <w:proofErr w:type="gramStart"/>
      <w:r>
        <w:rPr>
          <w:rFonts w:ascii="Times New Roman" w:hAnsi="Times New Roman" w:cs="Times New Roman"/>
          <w:lang w:eastAsia="it-IT"/>
        </w:rPr>
        <w:t>Novembre</w:t>
      </w:r>
      <w:proofErr w:type="gramEnd"/>
      <w:r>
        <w:rPr>
          <w:rFonts w:ascii="Times New Roman" w:hAnsi="Times New Roman" w:cs="Times New Roman"/>
          <w:lang w:eastAsia="it-IT"/>
        </w:rPr>
        <w:t xml:space="preserve"> 2008, Collaboratore presso lo studio legale </w:t>
      </w:r>
      <w:proofErr w:type="spellStart"/>
      <w:r>
        <w:rPr>
          <w:rFonts w:ascii="Times New Roman" w:hAnsi="Times New Roman" w:cs="Times New Roman"/>
          <w:lang w:eastAsia="it-IT"/>
        </w:rPr>
        <w:t>Baccaredda</w:t>
      </w:r>
      <w:proofErr w:type="spellEnd"/>
      <w:r>
        <w:rPr>
          <w:rFonts w:ascii="Times New Roman" w:hAnsi="Times New Roman" w:cs="Times New Roman"/>
          <w:lang w:eastAsia="it-IT"/>
        </w:rPr>
        <w:t xml:space="preserve"> Boy di Milano</w:t>
      </w:r>
    </w:p>
    <w:p w14:paraId="0E491C8D" w14:textId="77777777" w:rsidR="00C45AD8" w:rsidRDefault="00C45AD8" w:rsidP="00C45AD8">
      <w:pPr>
        <w:tabs>
          <w:tab w:val="left" w:pos="4230"/>
        </w:tabs>
        <w:rPr>
          <w:rFonts w:ascii="Times New Roman" w:hAnsi="Times New Roman" w:cs="Times New Roman"/>
          <w:i/>
        </w:rPr>
      </w:pPr>
    </w:p>
    <w:p w14:paraId="0D2D1059" w14:textId="4B2CBC85" w:rsidR="00C45AD8" w:rsidRPr="00C45AD8" w:rsidRDefault="00C45AD8" w:rsidP="00C45AD8">
      <w:pPr>
        <w:tabs>
          <w:tab w:val="left" w:pos="4230"/>
        </w:tabs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Periodi di studio all’estero e in Italia</w:t>
      </w:r>
    </w:p>
    <w:p w14:paraId="7CFD318C" w14:textId="5BBE7245" w:rsidR="001D38CA" w:rsidRDefault="001D38CA" w:rsidP="001D38CA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Settembre 2019</w:t>
      </w:r>
      <w:r w:rsidRPr="00C45AD8">
        <w:rPr>
          <w:rFonts w:ascii="Times New Roman" w:hAnsi="Times New Roman" w:cs="Times New Roman"/>
          <w:lang w:eastAsia="it-IT"/>
        </w:rPr>
        <w:t xml:space="preserve"> </w:t>
      </w:r>
      <w:r w:rsidRPr="003B5E44">
        <w:rPr>
          <w:rFonts w:ascii="Times New Roman" w:hAnsi="Times New Roman" w:cs="Times New Roman"/>
          <w:lang w:eastAsia="it-IT"/>
        </w:rPr>
        <w:t xml:space="preserve">periodo di ricerca e di studio presso </w:t>
      </w:r>
      <w:proofErr w:type="gramStart"/>
      <w:r w:rsidRPr="003B5E44">
        <w:rPr>
          <w:rFonts w:ascii="Times New Roman" w:hAnsi="Times New Roman" w:cs="Times New Roman"/>
          <w:lang w:eastAsia="it-IT"/>
        </w:rPr>
        <w:t xml:space="preserve">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proofErr w:type="gram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>
        <w:rPr>
          <w:rFonts w:ascii="Times New Roman" w:hAnsi="Times New Roman" w:cs="Times New Roman"/>
          <w:lang w:eastAsia="it-IT"/>
        </w:rPr>
        <w:t>, Freiburg i. B.</w:t>
      </w:r>
    </w:p>
    <w:p w14:paraId="25D905B8" w14:textId="2332919A" w:rsidR="00C45AD8" w:rsidRDefault="00C45AD8" w:rsidP="00C45AD8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Maggio 2018</w:t>
      </w:r>
      <w:r w:rsidRPr="00C45AD8">
        <w:rPr>
          <w:rFonts w:ascii="Times New Roman" w:hAnsi="Times New Roman" w:cs="Times New Roman"/>
          <w:lang w:eastAsia="it-IT"/>
        </w:rPr>
        <w:t xml:space="preserve"> </w:t>
      </w:r>
      <w:r w:rsidRPr="003B5E44">
        <w:rPr>
          <w:rFonts w:ascii="Times New Roman" w:hAnsi="Times New Roman" w:cs="Times New Roman"/>
          <w:lang w:eastAsia="it-IT"/>
        </w:rPr>
        <w:t xml:space="preserve">periodo di ricerca e di studio presso </w:t>
      </w:r>
      <w:proofErr w:type="gramStart"/>
      <w:r w:rsidRPr="003B5E44">
        <w:rPr>
          <w:rFonts w:ascii="Times New Roman" w:hAnsi="Times New Roman" w:cs="Times New Roman"/>
          <w:lang w:eastAsia="it-IT"/>
        </w:rPr>
        <w:t xml:space="preserve">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proofErr w:type="gram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>
        <w:rPr>
          <w:rFonts w:ascii="Times New Roman" w:hAnsi="Times New Roman" w:cs="Times New Roman"/>
          <w:lang w:eastAsia="it-IT"/>
        </w:rPr>
        <w:t>, Freiburg i. B.</w:t>
      </w:r>
    </w:p>
    <w:p w14:paraId="509AB80A" w14:textId="3C6CC990" w:rsidR="008041AA" w:rsidRDefault="008041AA" w:rsidP="008041AA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Ottobre – Novembre 2017,</w:t>
      </w:r>
      <w:r w:rsidRPr="008041AA">
        <w:rPr>
          <w:rFonts w:ascii="Times New Roman" w:hAnsi="Times New Roman" w:cs="Times New Roman"/>
          <w:lang w:eastAsia="it-IT"/>
        </w:rPr>
        <w:t xml:space="preserve"> </w:t>
      </w:r>
      <w:r w:rsidRPr="003B5E44">
        <w:rPr>
          <w:rFonts w:ascii="Times New Roman" w:hAnsi="Times New Roman" w:cs="Times New Roman"/>
          <w:lang w:eastAsia="it-IT"/>
        </w:rPr>
        <w:t xml:space="preserve">periodo di ricerca e di studio presso </w:t>
      </w:r>
      <w:proofErr w:type="gramStart"/>
      <w:r w:rsidRPr="003B5E44">
        <w:rPr>
          <w:rFonts w:ascii="Times New Roman" w:hAnsi="Times New Roman" w:cs="Times New Roman"/>
          <w:lang w:eastAsia="it-IT"/>
        </w:rPr>
        <w:t xml:space="preserve">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proofErr w:type="gram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>
        <w:rPr>
          <w:rFonts w:ascii="Times New Roman" w:hAnsi="Times New Roman" w:cs="Times New Roman"/>
          <w:lang w:eastAsia="it-IT"/>
        </w:rPr>
        <w:t>, Freiburg i. B.</w:t>
      </w:r>
    </w:p>
    <w:p w14:paraId="11D58DEF" w14:textId="119ED41B" w:rsidR="006E526F" w:rsidRDefault="006E526F" w:rsidP="00280537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Marzo – Aprile 2015: </w:t>
      </w:r>
      <w:r w:rsidRPr="003B5E44">
        <w:rPr>
          <w:rFonts w:ascii="Times New Roman" w:hAnsi="Times New Roman" w:cs="Times New Roman"/>
          <w:lang w:eastAsia="it-IT"/>
        </w:rPr>
        <w:t xml:space="preserve">periodo di ricerca e di studio presso </w:t>
      </w:r>
      <w:proofErr w:type="gramStart"/>
      <w:r w:rsidRPr="003B5E44">
        <w:rPr>
          <w:rFonts w:ascii="Times New Roman" w:hAnsi="Times New Roman" w:cs="Times New Roman"/>
          <w:lang w:eastAsia="it-IT"/>
        </w:rPr>
        <w:t xml:space="preserve">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proofErr w:type="gram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>
        <w:rPr>
          <w:rFonts w:ascii="Times New Roman" w:hAnsi="Times New Roman" w:cs="Times New Roman"/>
          <w:lang w:eastAsia="it-IT"/>
        </w:rPr>
        <w:t>, Freiburg i. B.</w:t>
      </w:r>
    </w:p>
    <w:p w14:paraId="4268B746" w14:textId="3D1DBF4A" w:rsidR="00280537" w:rsidRDefault="00280537" w:rsidP="00280537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>Novembre 2014</w:t>
      </w:r>
      <w:r w:rsidRPr="003B5E44">
        <w:rPr>
          <w:rFonts w:ascii="Times New Roman" w:hAnsi="Times New Roman" w:cs="Times New Roman"/>
          <w:lang w:eastAsia="it-IT"/>
        </w:rPr>
        <w:t xml:space="preserve">: periodo di ricerca e di studio presso </w:t>
      </w:r>
      <w:proofErr w:type="gramStart"/>
      <w:r w:rsidRPr="003B5E44">
        <w:rPr>
          <w:rFonts w:ascii="Times New Roman" w:hAnsi="Times New Roman" w:cs="Times New Roman"/>
          <w:lang w:eastAsia="it-IT"/>
        </w:rPr>
        <w:t xml:space="preserve">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proofErr w:type="gram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 w:rsidRPr="003B5E44">
        <w:rPr>
          <w:rFonts w:ascii="Times New Roman" w:hAnsi="Times New Roman" w:cs="Times New Roman"/>
          <w:lang w:eastAsia="it-IT"/>
        </w:rPr>
        <w:t xml:space="preserve">, Freiburg i. B. </w:t>
      </w:r>
    </w:p>
    <w:p w14:paraId="16327522" w14:textId="786BA872" w:rsidR="00FA495A" w:rsidRPr="00FA495A" w:rsidRDefault="00FA495A" w:rsidP="00A75915">
      <w:pPr>
        <w:tabs>
          <w:tab w:val="left" w:pos="4230"/>
        </w:tabs>
        <w:rPr>
          <w:rFonts w:ascii="Times New Roman" w:hAnsi="Times New Roman" w:cs="Times New Roman"/>
        </w:rPr>
      </w:pPr>
      <w:r w:rsidRPr="00FA495A">
        <w:rPr>
          <w:rFonts w:ascii="Times New Roman" w:hAnsi="Times New Roman" w:cs="Times New Roman"/>
        </w:rPr>
        <w:t>23 – 27 giugno 2014</w:t>
      </w:r>
      <w:r>
        <w:rPr>
          <w:rFonts w:ascii="Times New Roman" w:hAnsi="Times New Roman" w:cs="Times New Roman"/>
        </w:rPr>
        <w:t xml:space="preserve"> partecipazione al </w:t>
      </w:r>
      <w:proofErr w:type="gramStart"/>
      <w:r>
        <w:rPr>
          <w:rFonts w:ascii="Times New Roman" w:hAnsi="Times New Roman" w:cs="Times New Roman"/>
        </w:rPr>
        <w:t>corso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European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Criminal</w:t>
      </w:r>
      <w:proofErr w:type="spellEnd"/>
      <w:r>
        <w:rPr>
          <w:rFonts w:ascii="Times New Roman" w:hAnsi="Times New Roman" w:cs="Times New Roman"/>
          <w:i/>
        </w:rPr>
        <w:t xml:space="preserve"> </w:t>
      </w:r>
      <w:proofErr w:type="spellStart"/>
      <w:r>
        <w:rPr>
          <w:rFonts w:ascii="Times New Roman" w:hAnsi="Times New Roman" w:cs="Times New Roman"/>
          <w:i/>
        </w:rPr>
        <w:t>Justice</w:t>
      </w:r>
      <w:proofErr w:type="spellEnd"/>
      <w:r>
        <w:rPr>
          <w:rFonts w:ascii="Times New Roman" w:hAnsi="Times New Roman" w:cs="Times New Roman"/>
        </w:rPr>
        <w:t xml:space="preserve"> presso l’ERA (</w:t>
      </w:r>
      <w:proofErr w:type="spellStart"/>
      <w:r>
        <w:rPr>
          <w:rFonts w:ascii="Times New Roman" w:hAnsi="Times New Roman" w:cs="Times New Roman"/>
        </w:rPr>
        <w:t>Europäische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Rechtakademie</w:t>
      </w:r>
      <w:proofErr w:type="spellEnd"/>
      <w:r>
        <w:rPr>
          <w:rFonts w:ascii="Times New Roman" w:hAnsi="Times New Roman" w:cs="Times New Roman"/>
        </w:rPr>
        <w:t>) di Trier.</w:t>
      </w:r>
    </w:p>
    <w:p w14:paraId="52ED911F" w14:textId="59DC7F82" w:rsidR="00A75915" w:rsidRPr="00A75915" w:rsidRDefault="00A75915" w:rsidP="00A75915">
      <w:pPr>
        <w:rPr>
          <w:rFonts w:ascii="Times New Roman" w:hAnsi="Times New Roman" w:cs="Times New Roman"/>
          <w:lang w:eastAsia="it-IT"/>
        </w:rPr>
      </w:pPr>
      <w:r>
        <w:rPr>
          <w:rFonts w:ascii="Times New Roman" w:hAnsi="Times New Roman" w:cs="Times New Roman"/>
          <w:lang w:eastAsia="it-IT"/>
        </w:rPr>
        <w:t xml:space="preserve">3 – 6 </w:t>
      </w:r>
      <w:proofErr w:type="gramStart"/>
      <w:r>
        <w:rPr>
          <w:rFonts w:ascii="Times New Roman" w:hAnsi="Times New Roman" w:cs="Times New Roman"/>
          <w:lang w:eastAsia="it-IT"/>
        </w:rPr>
        <w:t>Ottobre</w:t>
      </w:r>
      <w:proofErr w:type="gramEnd"/>
      <w:r>
        <w:rPr>
          <w:rFonts w:ascii="Times New Roman" w:hAnsi="Times New Roman" w:cs="Times New Roman"/>
          <w:lang w:eastAsia="it-IT"/>
        </w:rPr>
        <w:t xml:space="preserve"> 2011: partecipazione alla </w:t>
      </w:r>
      <w:r w:rsidR="00240586">
        <w:rPr>
          <w:rFonts w:ascii="Times New Roman" w:hAnsi="Times New Roman" w:cs="Times New Roman"/>
          <w:i/>
          <w:lang w:eastAsia="it-IT"/>
        </w:rPr>
        <w:t xml:space="preserve">Scuola di </w:t>
      </w:r>
      <w:r>
        <w:rPr>
          <w:rFonts w:ascii="Times New Roman" w:hAnsi="Times New Roman" w:cs="Times New Roman"/>
          <w:i/>
          <w:lang w:eastAsia="it-IT"/>
        </w:rPr>
        <w:t xml:space="preserve">formazione Giuliano Vassalli. Terzo corso per dottorandi in Diritto e Procedura penale. </w:t>
      </w:r>
      <w:proofErr w:type="gramStart"/>
      <w:r>
        <w:rPr>
          <w:rFonts w:ascii="Times New Roman" w:hAnsi="Times New Roman" w:cs="Times New Roman"/>
          <w:i/>
          <w:lang w:eastAsia="it-IT"/>
        </w:rPr>
        <w:t>La tutela penale dell’ambiente in prospettiva europea</w:t>
      </w:r>
      <w:r>
        <w:rPr>
          <w:rFonts w:ascii="Times New Roman" w:hAnsi="Times New Roman" w:cs="Times New Roman"/>
          <w:lang w:eastAsia="it-IT"/>
        </w:rPr>
        <w:t>, Istituto Superiore Internazionale di Scienze Criminali (ISISC), Siracusa</w:t>
      </w:r>
      <w:proofErr w:type="gramEnd"/>
    </w:p>
    <w:p w14:paraId="7EE53A8F" w14:textId="77777777" w:rsidR="00AD1189" w:rsidRPr="003B5E44" w:rsidRDefault="00AD1189" w:rsidP="00A75915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Marzo 2011 – </w:t>
      </w:r>
      <w:proofErr w:type="gramStart"/>
      <w:r w:rsidRPr="003B5E44">
        <w:rPr>
          <w:rFonts w:ascii="Times New Roman" w:hAnsi="Times New Roman" w:cs="Times New Roman"/>
          <w:lang w:eastAsia="it-IT"/>
        </w:rPr>
        <w:t>Giugno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 2011: periodo di studio e ricerca presso 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 w:rsidRPr="003B5E44">
        <w:rPr>
          <w:rFonts w:ascii="Times New Roman" w:hAnsi="Times New Roman" w:cs="Times New Roman"/>
          <w:lang w:eastAsia="it-IT"/>
        </w:rPr>
        <w:t xml:space="preserve"> , Freiburg i. B. </w:t>
      </w:r>
    </w:p>
    <w:p w14:paraId="3B047A28" w14:textId="77777777" w:rsidR="00AD1189" w:rsidRPr="003B5E44" w:rsidRDefault="00AD1189" w:rsidP="00A75915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Febbraio 2010 – </w:t>
      </w:r>
      <w:proofErr w:type="gramStart"/>
      <w:r w:rsidRPr="003B5E44">
        <w:rPr>
          <w:rFonts w:ascii="Times New Roman" w:hAnsi="Times New Roman" w:cs="Times New Roman"/>
          <w:lang w:eastAsia="it-IT"/>
        </w:rPr>
        <w:t>Aprile</w:t>
      </w:r>
      <w:proofErr w:type="gramEnd"/>
      <w:r w:rsidRPr="003B5E44">
        <w:rPr>
          <w:rFonts w:ascii="Times New Roman" w:hAnsi="Times New Roman" w:cs="Times New Roman"/>
          <w:lang w:eastAsia="it-IT"/>
        </w:rPr>
        <w:t xml:space="preserve"> 2010: periodo di ricerca e di studio presso il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Max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Planck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Institut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fu</w:t>
      </w:r>
      <w:r w:rsidRPr="003B5E44">
        <w:rPr>
          <w:rFonts w:ascii="Cambria" w:hAnsi="Cambria" w:cs="Cambria"/>
          <w:i/>
          <w:iCs/>
          <w:lang w:eastAsia="it-IT"/>
        </w:rPr>
        <w:t>̈</w:t>
      </w:r>
      <w:r w:rsidRPr="003B5E44">
        <w:rPr>
          <w:rFonts w:ascii="Times New Roman" w:hAnsi="Times New Roman" w:cs="Times New Roman"/>
          <w:i/>
          <w:iCs/>
          <w:lang w:eastAsia="it-IT"/>
        </w:rPr>
        <w:t>r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ausländisches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und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internationales</w:t>
      </w:r>
      <w:proofErr w:type="spellEnd"/>
      <w:r w:rsidRPr="003B5E44">
        <w:rPr>
          <w:rFonts w:ascii="Times New Roman" w:hAnsi="Times New Roman" w:cs="Times New Roman"/>
          <w:i/>
          <w:iCs/>
          <w:lang w:eastAsia="it-IT"/>
        </w:rPr>
        <w:t xml:space="preserve"> </w:t>
      </w:r>
      <w:proofErr w:type="spellStart"/>
      <w:r w:rsidRPr="003B5E44">
        <w:rPr>
          <w:rFonts w:ascii="Times New Roman" w:hAnsi="Times New Roman" w:cs="Times New Roman"/>
          <w:i/>
          <w:iCs/>
          <w:lang w:eastAsia="it-IT"/>
        </w:rPr>
        <w:t>Strafrecht</w:t>
      </w:r>
      <w:proofErr w:type="spellEnd"/>
      <w:r w:rsidRPr="003B5E44">
        <w:rPr>
          <w:rFonts w:ascii="Times New Roman" w:hAnsi="Times New Roman" w:cs="Times New Roman"/>
          <w:lang w:eastAsia="it-IT"/>
        </w:rPr>
        <w:t xml:space="preserve">, Freiburg i. B. </w:t>
      </w:r>
    </w:p>
    <w:p w14:paraId="1190729B" w14:textId="77777777" w:rsidR="00AD1189" w:rsidRPr="003B5E44" w:rsidRDefault="00AD1189" w:rsidP="0003172C">
      <w:pPr>
        <w:tabs>
          <w:tab w:val="left" w:pos="4230"/>
        </w:tabs>
        <w:rPr>
          <w:rFonts w:ascii="Times New Roman" w:hAnsi="Times New Roman" w:cs="Times New Roman"/>
        </w:rPr>
      </w:pPr>
    </w:p>
    <w:p w14:paraId="5D020F7B" w14:textId="77777777" w:rsidR="00AD1189" w:rsidRPr="003B5E44" w:rsidRDefault="00AD1189" w:rsidP="00567FDB">
      <w:pPr>
        <w:ind w:firstLine="0"/>
        <w:rPr>
          <w:rFonts w:ascii="Times New Roman" w:hAnsi="Times New Roman" w:cs="Times New Roman"/>
          <w:b/>
          <w:bCs/>
          <w:lang w:eastAsia="it-IT"/>
        </w:rPr>
      </w:pPr>
    </w:p>
    <w:p w14:paraId="3318DBD1" w14:textId="77777777" w:rsidR="00AD1189" w:rsidRPr="003B5E44" w:rsidRDefault="00AD1189" w:rsidP="00567FDB">
      <w:pPr>
        <w:ind w:firstLine="0"/>
        <w:rPr>
          <w:rFonts w:ascii="Times New Roman" w:hAnsi="Times New Roman" w:cs="Times New Roman"/>
          <w:b/>
          <w:bCs/>
          <w:lang w:eastAsia="it-IT"/>
        </w:rPr>
      </w:pPr>
      <w:r w:rsidRPr="003B5E44">
        <w:rPr>
          <w:rFonts w:ascii="Times New Roman" w:hAnsi="Times New Roman" w:cs="Times New Roman"/>
          <w:b/>
          <w:bCs/>
          <w:lang w:eastAsia="it-IT"/>
        </w:rPr>
        <w:t>Dati personali</w:t>
      </w:r>
    </w:p>
    <w:p w14:paraId="5BB5BD9C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</w:p>
    <w:p w14:paraId="6637FDF5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>Nome:</w:t>
      </w:r>
      <w:r w:rsidRPr="003B5E44">
        <w:rPr>
          <w:rFonts w:ascii="Times New Roman" w:hAnsi="Times New Roman" w:cs="Times New Roman"/>
          <w:lang w:eastAsia="it-IT"/>
        </w:rPr>
        <w:tab/>
        <w:t>Alessandro Provera</w:t>
      </w:r>
    </w:p>
    <w:p w14:paraId="0D169C9D" w14:textId="2379DCAF" w:rsidR="00AD1189" w:rsidRPr="003B5E44" w:rsidRDefault="00AD1189" w:rsidP="001F4F1E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Indirizzo: Via </w:t>
      </w:r>
      <w:proofErr w:type="spellStart"/>
      <w:r w:rsidR="001F4F1E">
        <w:rPr>
          <w:rFonts w:ascii="Times New Roman" w:hAnsi="Times New Roman" w:cs="Times New Roman"/>
          <w:lang w:eastAsia="it-IT"/>
        </w:rPr>
        <w:t>Clacamuggi</w:t>
      </w:r>
      <w:proofErr w:type="spellEnd"/>
      <w:r w:rsidR="001F4F1E">
        <w:rPr>
          <w:rFonts w:ascii="Times New Roman" w:hAnsi="Times New Roman" w:cs="Times New Roman"/>
          <w:lang w:eastAsia="it-IT"/>
        </w:rPr>
        <w:t xml:space="preserve"> 7</w:t>
      </w:r>
      <w:r w:rsidRPr="003B5E44">
        <w:rPr>
          <w:rFonts w:ascii="Times New Roman" w:hAnsi="Times New Roman" w:cs="Times New Roman"/>
          <w:lang w:eastAsia="it-IT"/>
        </w:rPr>
        <w:t>, 15121 Alessandria</w:t>
      </w:r>
    </w:p>
    <w:p w14:paraId="3782E922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>ITALIA</w:t>
      </w:r>
    </w:p>
    <w:p w14:paraId="34369CBC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>Numero di Telefono: +393332467367</w:t>
      </w:r>
    </w:p>
    <w:p w14:paraId="2E27BAE7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  <w:proofErr w:type="gramStart"/>
      <w:r w:rsidRPr="003B5E44">
        <w:rPr>
          <w:rFonts w:ascii="Times New Roman" w:hAnsi="Times New Roman" w:cs="Times New Roman"/>
          <w:lang w:eastAsia="it-IT"/>
        </w:rPr>
        <w:t>e-mail</w:t>
      </w:r>
      <w:proofErr w:type="gramEnd"/>
      <w:r w:rsidRPr="003B5E44">
        <w:rPr>
          <w:rFonts w:ascii="Times New Roman" w:hAnsi="Times New Roman" w:cs="Times New Roman"/>
          <w:lang w:eastAsia="it-IT"/>
        </w:rPr>
        <w:t>:</w:t>
      </w:r>
      <w:r w:rsidRPr="003B5E44">
        <w:rPr>
          <w:rFonts w:ascii="Times New Roman" w:hAnsi="Times New Roman" w:cs="Times New Roman"/>
          <w:lang w:eastAsia="it-IT"/>
        </w:rPr>
        <w:tab/>
        <w:t>alessandro.provera@unicatt.it</w:t>
      </w:r>
    </w:p>
    <w:p w14:paraId="453A0B41" w14:textId="77777777" w:rsidR="00AD1189" w:rsidRPr="003B5E44" w:rsidRDefault="00AD1189" w:rsidP="0003172C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>Nazionalità: Italiana</w:t>
      </w:r>
    </w:p>
    <w:p w14:paraId="5ECEA68F" w14:textId="77777777" w:rsidR="00AD1189" w:rsidRDefault="00AD1189" w:rsidP="0003172C">
      <w:pPr>
        <w:rPr>
          <w:rFonts w:ascii="Times New Roman" w:hAnsi="Times New Roman" w:cs="Times New Roman"/>
          <w:lang w:eastAsia="it-IT"/>
        </w:rPr>
      </w:pPr>
      <w:r w:rsidRPr="003B5E44">
        <w:rPr>
          <w:rFonts w:ascii="Times New Roman" w:hAnsi="Times New Roman" w:cs="Times New Roman"/>
          <w:lang w:eastAsia="it-IT"/>
        </w:rPr>
        <w:t xml:space="preserve">Luogo e data di nascita: Alessandria, </w:t>
      </w:r>
      <w:proofErr w:type="gramStart"/>
      <w:r w:rsidRPr="003B5E44">
        <w:rPr>
          <w:rFonts w:ascii="Times New Roman" w:hAnsi="Times New Roman" w:cs="Times New Roman"/>
          <w:lang w:eastAsia="it-IT"/>
        </w:rPr>
        <w:t>27</w:t>
      </w:r>
      <w:proofErr w:type="gramEnd"/>
      <w:r w:rsidRPr="003B5E44">
        <w:rPr>
          <w:rFonts w:ascii="Times New Roman" w:hAnsi="Times New Roman" w:cs="Times New Roman"/>
          <w:lang w:eastAsia="it-IT"/>
        </w:rPr>
        <w:t>, VII, 1983</w:t>
      </w:r>
    </w:p>
    <w:p w14:paraId="651CBBA5" w14:textId="77777777" w:rsidR="009D051A" w:rsidRPr="009D051A" w:rsidRDefault="009D051A" w:rsidP="009D051A">
      <w:pPr>
        <w:tabs>
          <w:tab w:val="left" w:pos="4230"/>
        </w:tabs>
        <w:jc w:val="lef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 w:rsidRPr="009D051A">
        <w:rPr>
          <w:rFonts w:ascii="Times New Roman" w:hAnsi="Times New Roman" w:cs="Times New Roman"/>
          <w:b/>
          <w:bCs/>
          <w:sz w:val="24"/>
          <w:szCs w:val="24"/>
          <w:lang w:val="en-US"/>
        </w:rPr>
        <w:t>Sito</w:t>
      </w:r>
      <w:proofErr w:type="spellEnd"/>
      <w:r w:rsidRPr="009D051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gramStart"/>
      <w:r w:rsidRPr="009D051A">
        <w:rPr>
          <w:rFonts w:ascii="Times New Roman" w:hAnsi="Times New Roman" w:cs="Times New Roman"/>
          <w:b/>
          <w:bCs/>
          <w:sz w:val="24"/>
          <w:szCs w:val="24"/>
          <w:lang w:val="en-US"/>
        </w:rPr>
        <w:t>internet</w:t>
      </w:r>
      <w:proofErr w:type="gramEnd"/>
      <w:r w:rsidRPr="009D051A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: </w:t>
      </w:r>
      <w:hyperlink r:id="rId6" w:history="1">
        <w:r w:rsidRPr="009D051A">
          <w:rPr>
            <w:rStyle w:val="Collegamentoipertestuale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http://docenti.unicatt.it/ita/alessandro_provera/</w:t>
        </w:r>
      </w:hyperlink>
    </w:p>
    <w:p w14:paraId="027BDEBD" w14:textId="77777777" w:rsidR="009D051A" w:rsidRPr="003B5E44" w:rsidRDefault="009D051A" w:rsidP="0003172C">
      <w:pPr>
        <w:rPr>
          <w:rFonts w:ascii="Times New Roman" w:hAnsi="Times New Roman" w:cs="Times New Roman"/>
          <w:lang w:eastAsia="it-IT"/>
        </w:rPr>
      </w:pPr>
    </w:p>
    <w:p w14:paraId="38D8B602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smallCaps/>
          <w:kern w:val="24"/>
          <w:lang w:val="it-IT"/>
        </w:rPr>
      </w:pPr>
    </w:p>
    <w:p w14:paraId="6CCB4071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smallCaps/>
          <w:kern w:val="24"/>
          <w:lang w:val="it-IT"/>
        </w:rPr>
      </w:pPr>
    </w:p>
    <w:p w14:paraId="4C742776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b/>
          <w:bCs/>
          <w:kern w:val="24"/>
          <w:lang w:val="it-IT"/>
        </w:rPr>
      </w:pPr>
      <w:r w:rsidRPr="003B5E44">
        <w:rPr>
          <w:rFonts w:ascii="Times New Roman" w:hAnsi="Times New Roman" w:cs="Times New Roman"/>
          <w:b/>
          <w:bCs/>
          <w:kern w:val="24"/>
          <w:lang w:val="it-IT"/>
        </w:rPr>
        <w:t>Aree di Interesse scientifico</w:t>
      </w:r>
    </w:p>
    <w:p w14:paraId="1F1AAFD0" w14:textId="77777777" w:rsidR="00AD1189" w:rsidRDefault="00AD1189" w:rsidP="0003172C">
      <w:pPr>
        <w:pStyle w:val="TableContents"/>
        <w:jc w:val="both"/>
        <w:rPr>
          <w:rFonts w:ascii="Times New Roman" w:hAnsi="Times New Roman" w:cs="Times New Roman"/>
          <w:kern w:val="24"/>
          <w:lang w:val="it-IT"/>
        </w:rPr>
      </w:pPr>
    </w:p>
    <w:p w14:paraId="5DD77F26" w14:textId="6C2F50B5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kern w:val="24"/>
          <w:lang w:val="it-IT"/>
        </w:rPr>
      </w:pPr>
      <w:proofErr w:type="gramStart"/>
      <w:r w:rsidRPr="003B5E44">
        <w:rPr>
          <w:rFonts w:ascii="Times New Roman" w:hAnsi="Times New Roman" w:cs="Times New Roman"/>
          <w:kern w:val="24"/>
          <w:lang w:val="it-IT"/>
        </w:rPr>
        <w:t xml:space="preserve">Diritto penale, </w:t>
      </w:r>
      <w:r w:rsidR="00895813" w:rsidRPr="003B5E44">
        <w:rPr>
          <w:rFonts w:ascii="Times New Roman" w:hAnsi="Times New Roman" w:cs="Times New Roman"/>
          <w:kern w:val="24"/>
          <w:lang w:val="it-IT"/>
        </w:rPr>
        <w:t>Responsabilità penale in campo sanitario</w:t>
      </w:r>
      <w:r w:rsidR="00895813">
        <w:rPr>
          <w:rFonts w:ascii="Times New Roman" w:hAnsi="Times New Roman" w:cs="Times New Roman"/>
          <w:kern w:val="24"/>
          <w:lang w:val="it-IT"/>
        </w:rPr>
        <w:t xml:space="preserve">, </w:t>
      </w:r>
      <w:r w:rsidR="00A75915">
        <w:rPr>
          <w:rFonts w:ascii="Times New Roman" w:hAnsi="Times New Roman" w:cs="Times New Roman"/>
          <w:kern w:val="24"/>
          <w:lang w:val="it-IT"/>
        </w:rPr>
        <w:t xml:space="preserve">Reati tributari, </w:t>
      </w:r>
      <w:r w:rsidR="00A75915" w:rsidRPr="003B5E44">
        <w:rPr>
          <w:rFonts w:ascii="Times New Roman" w:hAnsi="Times New Roman" w:cs="Times New Roman"/>
          <w:kern w:val="24"/>
          <w:lang w:val="it-IT"/>
        </w:rPr>
        <w:t>Causalità, Co</w:t>
      </w:r>
      <w:r w:rsidR="00895813">
        <w:rPr>
          <w:rFonts w:ascii="Times New Roman" w:hAnsi="Times New Roman" w:cs="Times New Roman"/>
          <w:kern w:val="24"/>
          <w:lang w:val="it-IT"/>
        </w:rPr>
        <w:t>lpa, Diritto penale ambientale,</w:t>
      </w:r>
      <w:r w:rsidR="00A75915">
        <w:rPr>
          <w:rFonts w:ascii="Times New Roman" w:hAnsi="Times New Roman" w:cs="Times New Roman"/>
          <w:kern w:val="24"/>
          <w:lang w:val="it-IT"/>
        </w:rPr>
        <w:t xml:space="preserve"> </w:t>
      </w:r>
      <w:r w:rsidRPr="003B5E44">
        <w:rPr>
          <w:rFonts w:ascii="Times New Roman" w:hAnsi="Times New Roman" w:cs="Times New Roman"/>
          <w:kern w:val="24"/>
          <w:lang w:val="it-IT"/>
        </w:rPr>
        <w:t xml:space="preserve">Reati culturalmente </w:t>
      </w:r>
      <w:proofErr w:type="gramEnd"/>
      <w:r w:rsidRPr="003B5E44">
        <w:rPr>
          <w:rFonts w:ascii="Times New Roman" w:hAnsi="Times New Roman" w:cs="Times New Roman"/>
          <w:kern w:val="24"/>
          <w:lang w:val="it-IT"/>
        </w:rPr>
        <w:t>orientati,</w:t>
      </w:r>
      <w:r w:rsidR="00895813">
        <w:rPr>
          <w:rFonts w:ascii="Times New Roman" w:hAnsi="Times New Roman" w:cs="Times New Roman"/>
          <w:kern w:val="24"/>
          <w:lang w:val="it-IT"/>
        </w:rPr>
        <w:t xml:space="preserve"> Diritto penale delle migrazioni,</w:t>
      </w:r>
      <w:r w:rsidRPr="003B5E44">
        <w:rPr>
          <w:rFonts w:ascii="Times New Roman" w:hAnsi="Times New Roman" w:cs="Times New Roman"/>
          <w:kern w:val="24"/>
          <w:lang w:val="it-IT"/>
        </w:rPr>
        <w:t xml:space="preserve"> Tutela del sentimento religioso, </w:t>
      </w:r>
      <w:r w:rsidR="00A75915">
        <w:rPr>
          <w:rFonts w:ascii="Times New Roman" w:hAnsi="Times New Roman" w:cs="Times New Roman"/>
          <w:kern w:val="24"/>
          <w:lang w:val="it-IT"/>
        </w:rPr>
        <w:t>Giustizia e letteratura.</w:t>
      </w:r>
    </w:p>
    <w:p w14:paraId="2F35C4AD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smallCaps/>
          <w:kern w:val="24"/>
          <w:lang w:val="it-IT"/>
        </w:rPr>
      </w:pPr>
    </w:p>
    <w:p w14:paraId="3CC6DB98" w14:textId="77777777" w:rsidR="00AD1189" w:rsidRDefault="00AD1189" w:rsidP="0003172C">
      <w:pPr>
        <w:pStyle w:val="TableContents"/>
        <w:jc w:val="both"/>
        <w:rPr>
          <w:rFonts w:ascii="Times New Roman" w:hAnsi="Times New Roman" w:cs="Times New Roman"/>
          <w:b/>
          <w:bCs/>
          <w:kern w:val="24"/>
          <w:lang w:val="it-IT"/>
        </w:rPr>
      </w:pPr>
      <w:r w:rsidRPr="003B5E44">
        <w:rPr>
          <w:rFonts w:ascii="Times New Roman" w:hAnsi="Times New Roman" w:cs="Times New Roman"/>
          <w:b/>
          <w:bCs/>
          <w:kern w:val="24"/>
          <w:lang w:val="it-IT"/>
        </w:rPr>
        <w:t>Lingue</w:t>
      </w:r>
    </w:p>
    <w:p w14:paraId="33E31948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b/>
          <w:bCs/>
          <w:kern w:val="24"/>
          <w:lang w:val="it-IT"/>
        </w:rPr>
      </w:pPr>
    </w:p>
    <w:p w14:paraId="2A4DA870" w14:textId="77777777" w:rsidR="00AD1189" w:rsidRPr="003B5E44" w:rsidRDefault="00AD1189" w:rsidP="0003172C">
      <w:pPr>
        <w:pStyle w:val="TableContents"/>
        <w:jc w:val="both"/>
        <w:rPr>
          <w:rFonts w:ascii="Times New Roman" w:hAnsi="Times New Roman" w:cs="Times New Roman"/>
          <w:kern w:val="24"/>
          <w:lang w:val="it-IT"/>
        </w:rPr>
      </w:pPr>
      <w:r w:rsidRPr="003B5E44">
        <w:rPr>
          <w:rFonts w:ascii="Times New Roman" w:hAnsi="Times New Roman" w:cs="Times New Roman"/>
          <w:kern w:val="24"/>
          <w:lang w:val="it-IT"/>
        </w:rPr>
        <w:t>Lingua madre: Italiano</w:t>
      </w:r>
    </w:p>
    <w:p w14:paraId="608E33AD" w14:textId="11F6CA39" w:rsidR="000E4A7C" w:rsidRDefault="00AD1189" w:rsidP="0003172C">
      <w:pPr>
        <w:pStyle w:val="TableContents"/>
        <w:jc w:val="both"/>
        <w:rPr>
          <w:rFonts w:ascii="Times New Roman" w:hAnsi="Times New Roman" w:cs="Times New Roman"/>
          <w:kern w:val="24"/>
          <w:lang w:val="it-IT"/>
        </w:rPr>
      </w:pPr>
      <w:r w:rsidRPr="003B5E44">
        <w:rPr>
          <w:rFonts w:ascii="Times New Roman" w:hAnsi="Times New Roman" w:cs="Times New Roman"/>
          <w:kern w:val="24"/>
          <w:lang w:val="it-IT"/>
        </w:rPr>
        <w:t xml:space="preserve">Altre lingue: </w:t>
      </w:r>
      <w:r w:rsidR="000E4A7C">
        <w:rPr>
          <w:rFonts w:ascii="Times New Roman" w:hAnsi="Times New Roman" w:cs="Times New Roman"/>
          <w:kern w:val="24"/>
          <w:lang w:val="it-IT"/>
        </w:rPr>
        <w:tab/>
      </w:r>
      <w:r w:rsidRPr="003B5E44">
        <w:rPr>
          <w:rFonts w:ascii="Times New Roman" w:hAnsi="Times New Roman" w:cs="Times New Roman"/>
          <w:kern w:val="24"/>
          <w:lang w:val="it-IT"/>
        </w:rPr>
        <w:t>Inglese</w:t>
      </w:r>
    </w:p>
    <w:p w14:paraId="3CE6A641" w14:textId="4A614DE9" w:rsidR="00A75915" w:rsidRDefault="00A75915" w:rsidP="000E4A7C">
      <w:pPr>
        <w:pStyle w:val="TableContents"/>
        <w:ind w:left="708" w:firstLine="708"/>
        <w:jc w:val="both"/>
        <w:rPr>
          <w:rFonts w:ascii="Times New Roman" w:hAnsi="Times New Roman" w:cs="Times New Roman"/>
          <w:kern w:val="24"/>
          <w:lang w:val="it-IT"/>
        </w:rPr>
      </w:pPr>
      <w:r>
        <w:rPr>
          <w:rFonts w:ascii="Times New Roman" w:hAnsi="Times New Roman" w:cs="Times New Roman"/>
          <w:kern w:val="24"/>
          <w:lang w:val="it-IT"/>
        </w:rPr>
        <w:t>Tedesco</w:t>
      </w:r>
    </w:p>
    <w:p w14:paraId="43B8B9BC" w14:textId="20BA30A6" w:rsidR="000E4A7C" w:rsidRPr="003B5E44" w:rsidRDefault="000E4A7C" w:rsidP="000E4A7C">
      <w:pPr>
        <w:pStyle w:val="TableContents"/>
        <w:ind w:left="708" w:firstLine="708"/>
        <w:jc w:val="both"/>
        <w:rPr>
          <w:rFonts w:ascii="Times New Roman" w:hAnsi="Times New Roman" w:cs="Times New Roman"/>
          <w:kern w:val="24"/>
          <w:lang w:val="it-IT"/>
        </w:rPr>
      </w:pPr>
      <w:r>
        <w:rPr>
          <w:rFonts w:ascii="Times New Roman" w:hAnsi="Times New Roman" w:cs="Times New Roman"/>
          <w:kern w:val="24"/>
          <w:lang w:val="it-IT"/>
        </w:rPr>
        <w:t>Francese</w:t>
      </w:r>
    </w:p>
    <w:p w14:paraId="7784D3C5" w14:textId="77777777" w:rsidR="00AD1189" w:rsidRPr="0003172C" w:rsidRDefault="00AD1189" w:rsidP="0003172C">
      <w:pPr>
        <w:pStyle w:val="TableContents"/>
        <w:jc w:val="both"/>
        <w:rPr>
          <w:kern w:val="24"/>
          <w:lang w:val="it-IT"/>
        </w:rPr>
      </w:pPr>
    </w:p>
    <w:p w14:paraId="3DBD11B8" w14:textId="77777777" w:rsidR="00AD1189" w:rsidRPr="003B5E44" w:rsidRDefault="00AD1189" w:rsidP="0003172C">
      <w:pPr>
        <w:pStyle w:val="TableContents"/>
        <w:jc w:val="both"/>
        <w:rPr>
          <w:b/>
          <w:bCs/>
          <w:kern w:val="24"/>
          <w:lang w:val="it-IT"/>
        </w:rPr>
      </w:pPr>
      <w:r w:rsidRPr="003B5E44">
        <w:rPr>
          <w:b/>
          <w:bCs/>
          <w:kern w:val="24"/>
          <w:lang w:val="it-IT"/>
        </w:rPr>
        <w:t>Pubblicazioni</w:t>
      </w:r>
    </w:p>
    <w:p w14:paraId="195DA214" w14:textId="77777777" w:rsidR="00AD1189" w:rsidRPr="003B5E44" w:rsidRDefault="00AD1189" w:rsidP="0003172C">
      <w:pPr>
        <w:pStyle w:val="TableContents"/>
        <w:jc w:val="both"/>
        <w:rPr>
          <w:b/>
          <w:bCs/>
          <w:kern w:val="24"/>
          <w:lang w:val="it-IT"/>
        </w:rPr>
      </w:pPr>
    </w:p>
    <w:p w14:paraId="417F68B2" w14:textId="2164E935" w:rsidR="008F7708" w:rsidRDefault="008F7708" w:rsidP="009A646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proofErr w:type="spellStart"/>
      <w:r w:rsidRPr="008F7708">
        <w:rPr>
          <w:i/>
          <w:kern w:val="24"/>
          <w:lang w:val="it-IT"/>
        </w:rPr>
        <w:t>Omnis</w:t>
      </w:r>
      <w:proofErr w:type="spellEnd"/>
      <w:r w:rsidRPr="008F7708">
        <w:rPr>
          <w:i/>
          <w:kern w:val="24"/>
          <w:lang w:val="it-IT"/>
        </w:rPr>
        <w:t xml:space="preserve"> </w:t>
      </w:r>
      <w:proofErr w:type="spellStart"/>
      <w:r w:rsidRPr="008F7708">
        <w:rPr>
          <w:i/>
          <w:kern w:val="24"/>
          <w:lang w:val="it-IT"/>
        </w:rPr>
        <w:t>definitio</w:t>
      </w:r>
      <w:proofErr w:type="spellEnd"/>
      <w:r w:rsidRPr="008F7708">
        <w:rPr>
          <w:i/>
          <w:kern w:val="24"/>
          <w:lang w:val="it-IT"/>
        </w:rPr>
        <w:t xml:space="preserve"> in iure… La responsabilità medica e la problematica distinzione tra i tipi di colpa generica</w:t>
      </w:r>
      <w:r>
        <w:rPr>
          <w:kern w:val="24"/>
          <w:lang w:val="it-IT"/>
        </w:rPr>
        <w:t xml:space="preserve">, in </w:t>
      </w:r>
      <w:r w:rsidRPr="008F7708">
        <w:rPr>
          <w:i/>
          <w:kern w:val="24"/>
          <w:lang w:val="it-IT"/>
        </w:rPr>
        <w:t>Rivista italiana di medicina legal</w:t>
      </w:r>
      <w:r>
        <w:rPr>
          <w:i/>
          <w:kern w:val="24"/>
          <w:lang w:val="it-IT"/>
        </w:rPr>
        <w:t>e</w:t>
      </w:r>
      <w:r w:rsidRPr="008F7708">
        <w:rPr>
          <w:i/>
          <w:kern w:val="24"/>
          <w:lang w:val="it-IT"/>
        </w:rPr>
        <w:t xml:space="preserve"> e del diritt</w:t>
      </w:r>
      <w:r>
        <w:rPr>
          <w:i/>
          <w:kern w:val="24"/>
          <w:lang w:val="it-IT"/>
        </w:rPr>
        <w:t>o in campo</w:t>
      </w:r>
      <w:r w:rsidRPr="008F7708">
        <w:rPr>
          <w:i/>
          <w:kern w:val="24"/>
          <w:lang w:val="it-IT"/>
        </w:rPr>
        <w:t xml:space="preserve"> sanitario</w:t>
      </w:r>
      <w:r w:rsidR="0093315E">
        <w:rPr>
          <w:kern w:val="24"/>
          <w:lang w:val="it-IT"/>
        </w:rPr>
        <w:t xml:space="preserve">, </w:t>
      </w:r>
      <w:proofErr w:type="gramStart"/>
      <w:r w:rsidR="0093315E">
        <w:rPr>
          <w:kern w:val="24"/>
          <w:lang w:val="it-IT"/>
        </w:rPr>
        <w:t>4</w:t>
      </w:r>
      <w:proofErr w:type="gramEnd"/>
      <w:r w:rsidR="0093315E">
        <w:rPr>
          <w:kern w:val="24"/>
          <w:lang w:val="it-IT"/>
        </w:rPr>
        <w:t>, 2019</w:t>
      </w:r>
    </w:p>
    <w:p w14:paraId="1653A16F" w14:textId="3F6E1745" w:rsidR="0093315E" w:rsidRDefault="0093315E" w:rsidP="009A646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R. Lombardi - A. Provera (a cura di), </w:t>
      </w:r>
      <w:r>
        <w:rPr>
          <w:i/>
          <w:kern w:val="24"/>
          <w:lang w:val="it-IT"/>
        </w:rPr>
        <w:t xml:space="preserve">Io perpetratore io vittima. Una prospettiva </w:t>
      </w:r>
      <w:proofErr w:type="spellStart"/>
      <w:r>
        <w:rPr>
          <w:i/>
          <w:kern w:val="24"/>
          <w:lang w:val="it-IT"/>
        </w:rPr>
        <w:t>giusletteraia</w:t>
      </w:r>
      <w:proofErr w:type="spellEnd"/>
      <w:r>
        <w:rPr>
          <w:kern w:val="24"/>
          <w:lang w:val="it-IT"/>
        </w:rPr>
        <w:t xml:space="preserve">, </w:t>
      </w:r>
      <w:proofErr w:type="spellStart"/>
      <w:r>
        <w:rPr>
          <w:kern w:val="24"/>
          <w:lang w:val="it-IT"/>
        </w:rPr>
        <w:t>Giappichelli</w:t>
      </w:r>
      <w:proofErr w:type="spellEnd"/>
      <w:r>
        <w:rPr>
          <w:kern w:val="24"/>
          <w:lang w:val="it-IT"/>
        </w:rPr>
        <w:t>, Torino, 2020.</w:t>
      </w:r>
    </w:p>
    <w:p w14:paraId="1ED6E179" w14:textId="214C23B0" w:rsidR="0093315E" w:rsidRDefault="0093315E" w:rsidP="009A646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Terra rossa. </w:t>
      </w:r>
      <w:proofErr w:type="gramStart"/>
      <w:r>
        <w:rPr>
          <w:i/>
          <w:kern w:val="24"/>
          <w:lang w:val="it-IT"/>
        </w:rPr>
        <w:t>La violenza degli uomini e la giustizia della capra istriana</w:t>
      </w:r>
      <w:r>
        <w:rPr>
          <w:kern w:val="24"/>
          <w:lang w:val="it-IT"/>
        </w:rPr>
        <w:t>, in</w:t>
      </w:r>
      <w:r w:rsidRPr="0093315E">
        <w:rPr>
          <w:kern w:val="24"/>
          <w:lang w:val="it-IT"/>
        </w:rPr>
        <w:t xml:space="preserve"> </w:t>
      </w:r>
      <w:r>
        <w:rPr>
          <w:kern w:val="24"/>
          <w:lang w:val="it-IT"/>
        </w:rPr>
        <w:t xml:space="preserve">R. Lombardi - A. Provera (a cura di), </w:t>
      </w:r>
      <w:r>
        <w:rPr>
          <w:i/>
          <w:kern w:val="24"/>
          <w:lang w:val="it-IT"/>
        </w:rPr>
        <w:t>Io perpetratore io vittima</w:t>
      </w:r>
      <w:proofErr w:type="gramEnd"/>
      <w:r>
        <w:rPr>
          <w:i/>
          <w:kern w:val="24"/>
          <w:lang w:val="it-IT"/>
        </w:rPr>
        <w:t xml:space="preserve">. Una prospettiva </w:t>
      </w:r>
      <w:proofErr w:type="spellStart"/>
      <w:r>
        <w:rPr>
          <w:i/>
          <w:kern w:val="24"/>
          <w:lang w:val="it-IT"/>
        </w:rPr>
        <w:t>giusletteraia</w:t>
      </w:r>
      <w:proofErr w:type="spellEnd"/>
      <w:r>
        <w:rPr>
          <w:kern w:val="24"/>
          <w:lang w:val="it-IT"/>
        </w:rPr>
        <w:t xml:space="preserve">, </w:t>
      </w:r>
      <w:proofErr w:type="spellStart"/>
      <w:r>
        <w:rPr>
          <w:kern w:val="24"/>
          <w:lang w:val="it-IT"/>
        </w:rPr>
        <w:t>Giappichelli</w:t>
      </w:r>
      <w:proofErr w:type="spellEnd"/>
      <w:r>
        <w:rPr>
          <w:kern w:val="24"/>
          <w:lang w:val="it-IT"/>
        </w:rPr>
        <w:t>, Torino, 2020</w:t>
      </w:r>
    </w:p>
    <w:p w14:paraId="7DCEB877" w14:textId="3532238B" w:rsidR="008F7708" w:rsidRDefault="008F7708" w:rsidP="009A646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G. </w:t>
      </w:r>
      <w:r w:rsidR="0093315E">
        <w:rPr>
          <w:kern w:val="24"/>
          <w:lang w:val="it-IT"/>
        </w:rPr>
        <w:t xml:space="preserve">Forti - A. Provera – B. </w:t>
      </w:r>
      <w:proofErr w:type="spellStart"/>
      <w:r w:rsidR="0093315E">
        <w:rPr>
          <w:kern w:val="24"/>
          <w:lang w:val="it-IT"/>
        </w:rPr>
        <w:t>Spricigo</w:t>
      </w:r>
      <w:proofErr w:type="spellEnd"/>
      <w:r w:rsidR="0093315E">
        <w:rPr>
          <w:kern w:val="24"/>
          <w:lang w:val="it-IT"/>
        </w:rPr>
        <w:t xml:space="preserve">, </w:t>
      </w:r>
      <w:r w:rsidR="0093315E" w:rsidRPr="0093315E">
        <w:rPr>
          <w:i/>
          <w:kern w:val="24"/>
          <w:lang w:val="it-IT"/>
        </w:rPr>
        <w:t xml:space="preserve">Umanità in trincea. </w:t>
      </w:r>
      <w:proofErr w:type="gramStart"/>
      <w:r w:rsidR="0093315E" w:rsidRPr="0093315E">
        <w:rPr>
          <w:i/>
          <w:kern w:val="24"/>
          <w:lang w:val="it-IT"/>
        </w:rPr>
        <w:t>Voci di giustizia da una Grande Guerra senza pace</w:t>
      </w:r>
      <w:r w:rsidR="0093315E">
        <w:rPr>
          <w:kern w:val="24"/>
          <w:lang w:val="it-IT"/>
        </w:rPr>
        <w:t>, Vita e Pensiero, Milano, 2019</w:t>
      </w:r>
      <w:proofErr w:type="gramEnd"/>
    </w:p>
    <w:p w14:paraId="25060471" w14:textId="3A5B2BE7" w:rsidR="009A646D" w:rsidRPr="009A646D" w:rsidRDefault="009A646D" w:rsidP="009A646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>A. Provera,</w:t>
      </w:r>
      <w:proofErr w:type="gramStart"/>
      <w:r>
        <w:rPr>
          <w:kern w:val="24"/>
          <w:lang w:val="it-IT"/>
        </w:rPr>
        <w:t xml:space="preserve"> </w:t>
      </w:r>
      <w:r w:rsidRPr="009A646D">
        <w:rPr>
          <w:i/>
          <w:kern w:val="24"/>
        </w:rPr>
        <w:t>‘</w:t>
      </w:r>
      <w:proofErr w:type="spellStart"/>
      <w:proofErr w:type="gramEnd"/>
      <w:r w:rsidRPr="009A646D">
        <w:rPr>
          <w:i/>
          <w:kern w:val="24"/>
        </w:rPr>
        <w:t>Poeti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legislatori</w:t>
      </w:r>
      <w:proofErr w:type="spellEnd"/>
      <w:r w:rsidRPr="009A646D">
        <w:rPr>
          <w:i/>
          <w:kern w:val="24"/>
        </w:rPr>
        <w:t xml:space="preserve">’ </w:t>
      </w:r>
      <w:proofErr w:type="spellStart"/>
      <w:r w:rsidRPr="009A646D">
        <w:rPr>
          <w:i/>
          <w:kern w:val="24"/>
        </w:rPr>
        <w:t>della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Grecia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arcaica</w:t>
      </w:r>
      <w:proofErr w:type="spellEnd"/>
      <w:r w:rsidRPr="009A646D">
        <w:rPr>
          <w:i/>
          <w:kern w:val="24"/>
        </w:rPr>
        <w:t xml:space="preserve">. </w:t>
      </w:r>
      <w:proofErr w:type="spellStart"/>
      <w:r w:rsidRPr="009A646D">
        <w:rPr>
          <w:i/>
          <w:kern w:val="24"/>
        </w:rPr>
        <w:t>Dalla</w:t>
      </w:r>
      <w:proofErr w:type="spellEnd"/>
      <w:r w:rsidRPr="009A646D">
        <w:rPr>
          <w:i/>
          <w:kern w:val="24"/>
        </w:rPr>
        <w:t xml:space="preserve"> vendetta </w:t>
      </w:r>
      <w:proofErr w:type="spellStart"/>
      <w:r w:rsidRPr="009A646D">
        <w:rPr>
          <w:i/>
          <w:kern w:val="24"/>
        </w:rPr>
        <w:t>alla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giustizia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della</w:t>
      </w:r>
      <w:proofErr w:type="spellEnd"/>
      <w:r w:rsidRPr="009A646D">
        <w:rPr>
          <w:i/>
          <w:kern w:val="24"/>
        </w:rPr>
        <w:t xml:space="preserve"> </w:t>
      </w:r>
      <w:proofErr w:type="spellStart"/>
      <w:r w:rsidRPr="009A646D">
        <w:rPr>
          <w:i/>
          <w:kern w:val="24"/>
        </w:rPr>
        <w:t>misura</w:t>
      </w:r>
      <w:proofErr w:type="spellEnd"/>
      <w:r w:rsidRPr="009A646D">
        <w:rPr>
          <w:i/>
          <w:kern w:val="24"/>
        </w:rPr>
        <w:t xml:space="preserve"> e del </w:t>
      </w:r>
      <w:proofErr w:type="spellStart"/>
      <w:r w:rsidRPr="009A646D">
        <w:rPr>
          <w:i/>
          <w:kern w:val="24"/>
        </w:rPr>
        <w:t>riconoscimento</w:t>
      </w:r>
      <w:proofErr w:type="spellEnd"/>
      <w:r>
        <w:rPr>
          <w:kern w:val="24"/>
        </w:rPr>
        <w:t xml:space="preserve">, in </w:t>
      </w:r>
      <w:r>
        <w:rPr>
          <w:kern w:val="24"/>
          <w:lang w:val="it-IT"/>
        </w:rPr>
        <w:t xml:space="preserve">G. Forti - A. Provera (a cura di), </w:t>
      </w:r>
      <w:r>
        <w:rPr>
          <w:i/>
          <w:kern w:val="24"/>
          <w:lang w:val="it-IT"/>
        </w:rPr>
        <w:t xml:space="preserve">Mito e narrazioni </w:t>
      </w:r>
      <w:proofErr w:type="gramStart"/>
      <w:r>
        <w:rPr>
          <w:i/>
          <w:kern w:val="24"/>
          <w:lang w:val="it-IT"/>
        </w:rPr>
        <w:t>della</w:t>
      </w:r>
      <w:proofErr w:type="gramEnd"/>
      <w:r>
        <w:rPr>
          <w:i/>
          <w:kern w:val="24"/>
          <w:lang w:val="it-IT"/>
        </w:rPr>
        <w:t xml:space="preserve"> </w:t>
      </w:r>
      <w:r>
        <w:rPr>
          <w:i/>
          <w:kern w:val="24"/>
          <w:lang w:val="it-IT"/>
        </w:rPr>
        <w:lastRenderedPageBreak/>
        <w:t>giustizia nel mondo greco</w:t>
      </w:r>
      <w:r>
        <w:rPr>
          <w:kern w:val="24"/>
          <w:lang w:val="it-IT"/>
        </w:rPr>
        <w:t>, Vita e Pensiero, Milano, 2019, pp. 19 ss.</w:t>
      </w:r>
    </w:p>
    <w:p w14:paraId="073E9FF2" w14:textId="5398B935" w:rsidR="009A646D" w:rsidRDefault="009A646D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G. Forti - A. Provera (a cura di), </w:t>
      </w:r>
      <w:r>
        <w:rPr>
          <w:i/>
          <w:kern w:val="24"/>
          <w:lang w:val="it-IT"/>
        </w:rPr>
        <w:t>Mito e narrazioni della giustizia nel mondo greco</w:t>
      </w:r>
      <w:r>
        <w:rPr>
          <w:kern w:val="24"/>
          <w:lang w:val="it-IT"/>
        </w:rPr>
        <w:t>, Vita e Pensiero, Milano, 2019</w:t>
      </w:r>
    </w:p>
    <w:p w14:paraId="1EA2FB1B" w14:textId="5BFC7ECD" w:rsidR="00D942CB" w:rsidRDefault="00D942CB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Avvocati, intellettuali e ragioni della Grande Guerra</w:t>
      </w:r>
      <w:r>
        <w:rPr>
          <w:kern w:val="24"/>
          <w:lang w:val="it-IT"/>
        </w:rPr>
        <w:t xml:space="preserve">, in </w:t>
      </w:r>
      <w:r>
        <w:rPr>
          <w:i/>
          <w:kern w:val="24"/>
          <w:lang w:val="it-IT"/>
        </w:rPr>
        <w:t>Rivista del Consiglio dell’Ordine degli Avvocati di Milano</w:t>
      </w:r>
      <w:r w:rsidR="0093315E">
        <w:rPr>
          <w:kern w:val="24"/>
          <w:lang w:val="it-IT"/>
        </w:rPr>
        <w:t xml:space="preserve">, </w:t>
      </w:r>
      <w:proofErr w:type="gramStart"/>
      <w:r w:rsidR="0093315E">
        <w:rPr>
          <w:kern w:val="24"/>
          <w:lang w:val="it-IT"/>
        </w:rPr>
        <w:t>1</w:t>
      </w:r>
      <w:proofErr w:type="gramEnd"/>
      <w:r w:rsidR="0093315E">
        <w:rPr>
          <w:kern w:val="24"/>
          <w:lang w:val="it-IT"/>
        </w:rPr>
        <w:t>, 2019</w:t>
      </w:r>
      <w:r>
        <w:rPr>
          <w:kern w:val="24"/>
          <w:lang w:val="it-IT"/>
        </w:rPr>
        <w:t xml:space="preserve"> </w:t>
      </w:r>
    </w:p>
    <w:p w14:paraId="3A990526" w14:textId="02E008E0" w:rsidR="00C90C9F" w:rsidRDefault="00C90C9F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La dialettica dei confini come atto giusto</w:t>
      </w:r>
      <w:r>
        <w:rPr>
          <w:kern w:val="24"/>
          <w:lang w:val="it-IT"/>
        </w:rPr>
        <w:t xml:space="preserve">, in </w:t>
      </w:r>
      <w:proofErr w:type="spellStart"/>
      <w:r>
        <w:rPr>
          <w:i/>
          <w:kern w:val="24"/>
          <w:lang w:val="it-IT"/>
        </w:rPr>
        <w:t>Munera</w:t>
      </w:r>
      <w:proofErr w:type="spellEnd"/>
      <w:r>
        <w:rPr>
          <w:kern w:val="24"/>
          <w:lang w:val="it-IT"/>
        </w:rPr>
        <w:t xml:space="preserve">, 1, 2019, pp. </w:t>
      </w:r>
      <w:proofErr w:type="gramStart"/>
      <w:r>
        <w:rPr>
          <w:kern w:val="24"/>
          <w:lang w:val="it-IT"/>
        </w:rPr>
        <w:t>47</w:t>
      </w:r>
      <w:proofErr w:type="gramEnd"/>
      <w:r>
        <w:rPr>
          <w:kern w:val="24"/>
          <w:lang w:val="it-IT"/>
        </w:rPr>
        <w:t xml:space="preserve"> ss.</w:t>
      </w:r>
    </w:p>
    <w:p w14:paraId="7D5D645C" w14:textId="54652837" w:rsidR="00C90C9F" w:rsidRDefault="00C90C9F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 (a cura di), </w:t>
      </w:r>
      <w:r>
        <w:rPr>
          <w:i/>
          <w:kern w:val="24"/>
          <w:lang w:val="it-IT"/>
        </w:rPr>
        <w:t>Dossier: Confini, necessità e attraversamento</w:t>
      </w:r>
      <w:r>
        <w:rPr>
          <w:kern w:val="24"/>
          <w:lang w:val="it-IT"/>
        </w:rPr>
        <w:t xml:space="preserve">, in </w:t>
      </w:r>
      <w:proofErr w:type="spellStart"/>
      <w:r>
        <w:rPr>
          <w:i/>
          <w:kern w:val="24"/>
          <w:lang w:val="it-IT"/>
        </w:rPr>
        <w:t>Munera</w:t>
      </w:r>
      <w:proofErr w:type="spellEnd"/>
      <w:r>
        <w:rPr>
          <w:kern w:val="24"/>
          <w:lang w:val="it-IT"/>
        </w:rPr>
        <w:t xml:space="preserve">, 1, 2019, pp. </w:t>
      </w:r>
      <w:proofErr w:type="gramStart"/>
      <w:r>
        <w:rPr>
          <w:kern w:val="24"/>
          <w:lang w:val="it-IT"/>
        </w:rPr>
        <w:t>47</w:t>
      </w:r>
      <w:proofErr w:type="gramEnd"/>
      <w:r>
        <w:rPr>
          <w:kern w:val="24"/>
          <w:lang w:val="it-IT"/>
        </w:rPr>
        <w:t xml:space="preserve"> ss.</w:t>
      </w:r>
    </w:p>
    <w:p w14:paraId="522745CD" w14:textId="3183640A" w:rsidR="00D218EE" w:rsidRDefault="00D218EE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Tra frontiere e confini. </w:t>
      </w:r>
      <w:proofErr w:type="gramStart"/>
      <w:r>
        <w:rPr>
          <w:i/>
          <w:kern w:val="24"/>
          <w:lang w:val="it-IT"/>
        </w:rPr>
        <w:t>Il diritto penale dell’età multiculturale</w:t>
      </w:r>
      <w:r>
        <w:rPr>
          <w:kern w:val="24"/>
          <w:lang w:val="it-IT"/>
        </w:rPr>
        <w:t xml:space="preserve">, </w:t>
      </w:r>
      <w:proofErr w:type="spellStart"/>
      <w:r>
        <w:rPr>
          <w:kern w:val="24"/>
          <w:lang w:val="it-IT"/>
        </w:rPr>
        <w:t>Jovene</w:t>
      </w:r>
      <w:proofErr w:type="spellEnd"/>
      <w:r>
        <w:rPr>
          <w:kern w:val="24"/>
          <w:lang w:val="it-IT"/>
        </w:rPr>
        <w:t>, Napoli, 2018</w:t>
      </w:r>
      <w:proofErr w:type="gramEnd"/>
    </w:p>
    <w:p w14:paraId="6FC64CB3" w14:textId="77777777" w:rsidR="00895813" w:rsidRDefault="00D218EE" w:rsidP="0089581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 - G. Forti (a cura di), </w:t>
      </w:r>
      <w:r w:rsidRPr="00E561F9">
        <w:rPr>
          <w:i/>
          <w:kern w:val="24"/>
          <w:lang w:val="it-IT"/>
        </w:rPr>
        <w:t xml:space="preserve">La Grande Guerra. </w:t>
      </w:r>
      <w:proofErr w:type="gramStart"/>
      <w:r w:rsidRPr="00E561F9">
        <w:rPr>
          <w:i/>
          <w:kern w:val="24"/>
          <w:lang w:val="it-IT"/>
        </w:rPr>
        <w:t>Storie e parole di giustizia</w:t>
      </w:r>
      <w:r>
        <w:rPr>
          <w:kern w:val="24"/>
          <w:lang w:val="it-IT"/>
        </w:rPr>
        <w:t>, Vita e Pensiero, Milano, 2018</w:t>
      </w:r>
      <w:proofErr w:type="gramEnd"/>
    </w:p>
    <w:p w14:paraId="0BC8DCF3" w14:textId="77777777" w:rsidR="00D942CB" w:rsidRDefault="00D942CB" w:rsidP="00D942CB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Gli uomini di confine</w:t>
      </w:r>
      <w:r>
        <w:rPr>
          <w:kern w:val="24"/>
          <w:lang w:val="it-IT"/>
        </w:rPr>
        <w:t xml:space="preserve">, in </w:t>
      </w:r>
      <w:r w:rsidRPr="00E561F9">
        <w:rPr>
          <w:i/>
          <w:kern w:val="24"/>
          <w:lang w:val="it-IT"/>
        </w:rPr>
        <w:t xml:space="preserve">La Grande Guerra. </w:t>
      </w:r>
      <w:proofErr w:type="gramStart"/>
      <w:r w:rsidRPr="00E561F9">
        <w:rPr>
          <w:i/>
          <w:kern w:val="24"/>
          <w:lang w:val="it-IT"/>
        </w:rPr>
        <w:t>Storie e parole di giustizia</w:t>
      </w:r>
      <w:r>
        <w:rPr>
          <w:kern w:val="24"/>
          <w:lang w:val="it-IT"/>
        </w:rPr>
        <w:t>, Vita e Pensiero, Milano, 2018, pp. 275 ss.</w:t>
      </w:r>
      <w:proofErr w:type="gramEnd"/>
    </w:p>
    <w:p w14:paraId="57E217E0" w14:textId="1AC074CC" w:rsidR="00895813" w:rsidRPr="00C90C9F" w:rsidRDefault="00895813" w:rsidP="0089581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 w:rsidRPr="00895813">
        <w:rPr>
          <w:kern w:val="24"/>
          <w:lang w:val="it-IT"/>
        </w:rPr>
        <w:t xml:space="preserve">A. Provera, </w:t>
      </w:r>
      <w:proofErr w:type="spellStart"/>
      <w:r w:rsidRPr="003F7F40">
        <w:rPr>
          <w:i/>
          <w:kern w:val="24"/>
        </w:rPr>
        <w:t>Carezze</w:t>
      </w:r>
      <w:proofErr w:type="spellEnd"/>
      <w:r w:rsidRPr="003F7F40">
        <w:rPr>
          <w:i/>
          <w:kern w:val="24"/>
        </w:rPr>
        <w:t xml:space="preserve"> o </w:t>
      </w:r>
      <w:proofErr w:type="spellStart"/>
      <w:r w:rsidRPr="003F7F40">
        <w:rPr>
          <w:i/>
          <w:kern w:val="24"/>
        </w:rPr>
        <w:t>violenze</w:t>
      </w:r>
      <w:proofErr w:type="spellEnd"/>
      <w:r w:rsidRPr="003F7F40">
        <w:rPr>
          <w:i/>
          <w:kern w:val="24"/>
        </w:rPr>
        <w:t xml:space="preserve">? La </w:t>
      </w:r>
      <w:proofErr w:type="spellStart"/>
      <w:r w:rsidRPr="003F7F40">
        <w:rPr>
          <w:i/>
          <w:kern w:val="24"/>
        </w:rPr>
        <w:t>Cassazione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affronta</w:t>
      </w:r>
      <w:proofErr w:type="spellEnd"/>
      <w:r w:rsidRPr="003F7F40">
        <w:rPr>
          <w:i/>
          <w:kern w:val="24"/>
        </w:rPr>
        <w:t xml:space="preserve"> </w:t>
      </w:r>
      <w:proofErr w:type="spellStart"/>
      <w:proofErr w:type="gramStart"/>
      <w:r w:rsidRPr="003F7F40">
        <w:rPr>
          <w:i/>
          <w:kern w:val="24"/>
        </w:rPr>
        <w:t>il</w:t>
      </w:r>
      <w:proofErr w:type="spellEnd"/>
      <w:proofErr w:type="gram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problema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dei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reati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sessuali</w:t>
      </w:r>
      <w:proofErr w:type="spellEnd"/>
      <w:r w:rsidRPr="003F7F40">
        <w:rPr>
          <w:i/>
          <w:kern w:val="24"/>
        </w:rPr>
        <w:t xml:space="preserve"> a </w:t>
      </w:r>
      <w:proofErr w:type="spellStart"/>
      <w:r w:rsidRPr="003F7F40">
        <w:rPr>
          <w:i/>
          <w:kern w:val="24"/>
        </w:rPr>
        <w:t>presunto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orientamento</w:t>
      </w:r>
      <w:proofErr w:type="spellEnd"/>
      <w:r w:rsidRPr="003F7F40">
        <w:rPr>
          <w:i/>
          <w:kern w:val="24"/>
        </w:rPr>
        <w:t xml:space="preserve"> </w:t>
      </w:r>
      <w:proofErr w:type="spellStart"/>
      <w:r w:rsidRPr="003F7F40">
        <w:rPr>
          <w:i/>
          <w:kern w:val="24"/>
        </w:rPr>
        <w:t>culturale</w:t>
      </w:r>
      <w:proofErr w:type="spellEnd"/>
      <w:r>
        <w:rPr>
          <w:kern w:val="24"/>
        </w:rPr>
        <w:t xml:space="preserve">, in </w:t>
      </w:r>
      <w:proofErr w:type="spellStart"/>
      <w:r>
        <w:rPr>
          <w:i/>
          <w:kern w:val="24"/>
        </w:rPr>
        <w:t>Diritto</w:t>
      </w:r>
      <w:proofErr w:type="spellEnd"/>
      <w:r>
        <w:rPr>
          <w:i/>
          <w:kern w:val="24"/>
        </w:rPr>
        <w:t xml:space="preserve"> </w:t>
      </w:r>
      <w:proofErr w:type="spellStart"/>
      <w:r>
        <w:rPr>
          <w:i/>
          <w:kern w:val="24"/>
        </w:rPr>
        <w:t>penale</w:t>
      </w:r>
      <w:proofErr w:type="spellEnd"/>
      <w:r>
        <w:rPr>
          <w:i/>
          <w:kern w:val="24"/>
        </w:rPr>
        <w:t xml:space="preserve"> e </w:t>
      </w:r>
      <w:proofErr w:type="spellStart"/>
      <w:r>
        <w:rPr>
          <w:i/>
          <w:kern w:val="24"/>
        </w:rPr>
        <w:t>processo</w:t>
      </w:r>
      <w:proofErr w:type="spellEnd"/>
      <w:r>
        <w:rPr>
          <w:kern w:val="24"/>
        </w:rPr>
        <w:t>, 11, 2018, pp. 1432 ss.</w:t>
      </w:r>
    </w:p>
    <w:p w14:paraId="33D1119F" w14:textId="728A3CCA" w:rsidR="00D942CB" w:rsidRPr="00D942CB" w:rsidRDefault="00C90C9F" w:rsidP="00D942CB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kern w:val="24"/>
          <w:lang w:val="it-IT"/>
        </w:rPr>
      </w:pPr>
      <w:r>
        <w:rPr>
          <w:kern w:val="24"/>
        </w:rPr>
        <w:t xml:space="preserve">A. Provera, </w:t>
      </w:r>
      <w:proofErr w:type="spellStart"/>
      <w:r>
        <w:rPr>
          <w:kern w:val="24"/>
        </w:rPr>
        <w:t>Nostos</w:t>
      </w:r>
      <w:proofErr w:type="spellEnd"/>
      <w:r>
        <w:rPr>
          <w:kern w:val="24"/>
        </w:rPr>
        <w:t xml:space="preserve"> </w:t>
      </w:r>
      <w:proofErr w:type="gramStart"/>
      <w:r w:rsidRPr="00C90C9F">
        <w:rPr>
          <w:i/>
          <w:kern w:val="24"/>
        </w:rPr>
        <w:t>a vela</w:t>
      </w:r>
      <w:proofErr w:type="gramEnd"/>
      <w:r w:rsidRPr="00C90C9F">
        <w:rPr>
          <w:i/>
          <w:kern w:val="24"/>
        </w:rPr>
        <w:t xml:space="preserve">. La </w:t>
      </w:r>
      <w:proofErr w:type="spellStart"/>
      <w:r w:rsidRPr="00C90C9F">
        <w:rPr>
          <w:i/>
          <w:kern w:val="24"/>
        </w:rPr>
        <w:t>navigazione</w:t>
      </w:r>
      <w:proofErr w:type="spellEnd"/>
      <w:r w:rsidRPr="00C90C9F">
        <w:rPr>
          <w:i/>
          <w:kern w:val="24"/>
        </w:rPr>
        <w:t xml:space="preserve"> </w:t>
      </w:r>
      <w:proofErr w:type="spellStart"/>
      <w:r w:rsidRPr="00C90C9F">
        <w:rPr>
          <w:i/>
          <w:kern w:val="24"/>
        </w:rPr>
        <w:t>giusta</w:t>
      </w:r>
      <w:proofErr w:type="spellEnd"/>
      <w:r>
        <w:rPr>
          <w:kern w:val="24"/>
        </w:rPr>
        <w:t xml:space="preserve">, in G. </w:t>
      </w:r>
      <w:proofErr w:type="spellStart"/>
      <w:r>
        <w:rPr>
          <w:kern w:val="24"/>
        </w:rPr>
        <w:t>Baroni</w:t>
      </w:r>
      <w:proofErr w:type="spellEnd"/>
      <w:r>
        <w:rPr>
          <w:kern w:val="24"/>
        </w:rPr>
        <w:t xml:space="preserve"> - C. </w:t>
      </w:r>
      <w:proofErr w:type="spellStart"/>
      <w:r>
        <w:rPr>
          <w:kern w:val="24"/>
        </w:rPr>
        <w:t>Benussi</w:t>
      </w:r>
      <w:proofErr w:type="spellEnd"/>
      <w:r>
        <w:rPr>
          <w:kern w:val="24"/>
        </w:rPr>
        <w:t xml:space="preserve"> (a </w:t>
      </w:r>
      <w:proofErr w:type="spellStart"/>
      <w:r>
        <w:rPr>
          <w:kern w:val="24"/>
        </w:rPr>
        <w:t>cura</w:t>
      </w:r>
      <w:proofErr w:type="spellEnd"/>
      <w:r>
        <w:rPr>
          <w:kern w:val="24"/>
        </w:rPr>
        <w:t xml:space="preserve"> di), </w:t>
      </w:r>
      <w:r>
        <w:rPr>
          <w:i/>
          <w:kern w:val="24"/>
          <w:lang w:val="it-IT"/>
        </w:rPr>
        <w:t>Vele d</w:t>
      </w:r>
      <w:r w:rsidRPr="00C90C9F">
        <w:rPr>
          <w:i/>
          <w:kern w:val="24"/>
          <w:lang w:val="it-IT"/>
        </w:rPr>
        <w:t>’</w:t>
      </w:r>
      <w:r>
        <w:rPr>
          <w:i/>
          <w:kern w:val="24"/>
          <w:lang w:val="it-IT"/>
        </w:rPr>
        <w:t xml:space="preserve">autore nell’Adriatico orientale. </w:t>
      </w:r>
      <w:proofErr w:type="gramStart"/>
      <w:r w:rsidRPr="00C90C9F">
        <w:rPr>
          <w:i/>
          <w:kern w:val="24"/>
          <w:lang w:val="it-IT"/>
        </w:rPr>
        <w:t xml:space="preserve">La navigazione a vela fra Grado e </w:t>
      </w:r>
      <w:proofErr w:type="spellStart"/>
      <w:r w:rsidRPr="00C90C9F">
        <w:rPr>
          <w:i/>
          <w:kern w:val="24"/>
          <w:lang w:val="it-IT"/>
        </w:rPr>
        <w:t>Dulcigno</w:t>
      </w:r>
      <w:proofErr w:type="spellEnd"/>
      <w:r w:rsidRPr="00C90C9F">
        <w:rPr>
          <w:i/>
          <w:kern w:val="24"/>
          <w:lang w:val="it-IT"/>
        </w:rPr>
        <w:t xml:space="preserve"> nella letteratura italiana</w:t>
      </w:r>
      <w:r>
        <w:rPr>
          <w:kern w:val="24"/>
          <w:lang w:val="it-IT"/>
        </w:rPr>
        <w:t>, Serra Editore, Pisa-Roma, 2018, pp. 165 ss.</w:t>
      </w:r>
      <w:proofErr w:type="gramEnd"/>
    </w:p>
    <w:p w14:paraId="75FE513E" w14:textId="73BAAC07" w:rsidR="00E561F9" w:rsidRDefault="00E561F9" w:rsidP="00E561F9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Incontrare l’altro nel conflitto totale. </w:t>
      </w:r>
      <w:proofErr w:type="gramStart"/>
      <w:r>
        <w:rPr>
          <w:i/>
          <w:kern w:val="24"/>
          <w:lang w:val="it-IT"/>
        </w:rPr>
        <w:t>Introduzione</w:t>
      </w:r>
      <w:r>
        <w:rPr>
          <w:kern w:val="24"/>
          <w:lang w:val="it-IT"/>
        </w:rPr>
        <w:t xml:space="preserve">, in A. Provera - G. Forti (a cura di), </w:t>
      </w:r>
      <w:r w:rsidRPr="00E561F9">
        <w:rPr>
          <w:i/>
          <w:kern w:val="24"/>
          <w:lang w:val="it-IT"/>
        </w:rPr>
        <w:t>La Grande Guerra</w:t>
      </w:r>
      <w:proofErr w:type="gramEnd"/>
      <w:r w:rsidRPr="00E561F9">
        <w:rPr>
          <w:i/>
          <w:kern w:val="24"/>
          <w:lang w:val="it-IT"/>
        </w:rPr>
        <w:t xml:space="preserve">. </w:t>
      </w:r>
      <w:proofErr w:type="gramStart"/>
      <w:r w:rsidRPr="00E561F9">
        <w:rPr>
          <w:i/>
          <w:kern w:val="24"/>
          <w:lang w:val="it-IT"/>
        </w:rPr>
        <w:t>Storie e parole di giustizia</w:t>
      </w:r>
      <w:r>
        <w:rPr>
          <w:kern w:val="24"/>
          <w:lang w:val="it-IT"/>
        </w:rPr>
        <w:t>, Vita e Pensiero, Milano, 2018, pp. IX ss.</w:t>
      </w:r>
      <w:proofErr w:type="gramEnd"/>
    </w:p>
    <w:p w14:paraId="19AB3C02" w14:textId="08E0582E" w:rsidR="00E561F9" w:rsidRDefault="00E561F9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>A. Provera,</w:t>
      </w:r>
      <w:proofErr w:type="gramStart"/>
      <w:r>
        <w:rPr>
          <w:kern w:val="24"/>
          <w:lang w:val="it-IT"/>
        </w:rPr>
        <w:t xml:space="preserve"> ‘</w:t>
      </w:r>
      <w:proofErr w:type="gramEnd"/>
      <w:r w:rsidRPr="00E561F9">
        <w:rPr>
          <w:i/>
          <w:kern w:val="24"/>
          <w:lang w:val="it-IT"/>
        </w:rPr>
        <w:t xml:space="preserve">Mito’ e ‘verità’ di Caporetto. </w:t>
      </w:r>
      <w:proofErr w:type="gramStart"/>
      <w:r w:rsidRPr="00E561F9">
        <w:rPr>
          <w:i/>
          <w:kern w:val="24"/>
          <w:lang w:val="it-IT"/>
        </w:rPr>
        <w:t>La giustizia come scoperta dell’individuo nella massa</w:t>
      </w:r>
      <w:r>
        <w:rPr>
          <w:kern w:val="24"/>
          <w:lang w:val="it-IT"/>
        </w:rPr>
        <w:t xml:space="preserve">, in </w:t>
      </w:r>
      <w:r w:rsidRPr="00E561F9">
        <w:rPr>
          <w:i/>
          <w:kern w:val="24"/>
          <w:lang w:val="it-IT"/>
        </w:rPr>
        <w:t>La Grande Guerra</w:t>
      </w:r>
      <w:proofErr w:type="gramEnd"/>
      <w:r w:rsidRPr="00E561F9">
        <w:rPr>
          <w:i/>
          <w:kern w:val="24"/>
          <w:lang w:val="it-IT"/>
        </w:rPr>
        <w:t xml:space="preserve">. </w:t>
      </w:r>
      <w:proofErr w:type="gramStart"/>
      <w:r w:rsidRPr="00E561F9">
        <w:rPr>
          <w:i/>
          <w:kern w:val="24"/>
          <w:lang w:val="it-IT"/>
        </w:rPr>
        <w:t>Storie e parole di giustizia</w:t>
      </w:r>
      <w:r>
        <w:rPr>
          <w:kern w:val="24"/>
          <w:lang w:val="it-IT"/>
        </w:rPr>
        <w:t>, Vita e Pensiero, Milano, 2018, pp. 155 ss.</w:t>
      </w:r>
      <w:proofErr w:type="gramEnd"/>
    </w:p>
    <w:p w14:paraId="3C4B04C6" w14:textId="2591B9DD" w:rsidR="00D942CB" w:rsidRPr="00C26078" w:rsidRDefault="00D942CB" w:rsidP="00C26078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 w:rsidRPr="00C26078">
        <w:rPr>
          <w:i/>
          <w:kern w:val="24"/>
          <w:lang w:val="it-IT"/>
        </w:rPr>
        <w:t xml:space="preserve">La ‘Giustizia del territorio’ di alcuni protagonisti letterari della ‘dialettica dei confini’. Odisseo il greco, </w:t>
      </w:r>
      <w:proofErr w:type="gramStart"/>
      <w:r w:rsidRPr="00C26078">
        <w:rPr>
          <w:i/>
          <w:kern w:val="24"/>
          <w:lang w:val="it-IT"/>
        </w:rPr>
        <w:t>D’</w:t>
      </w:r>
      <w:proofErr w:type="spellStart"/>
      <w:r w:rsidRPr="00C26078">
        <w:rPr>
          <w:i/>
          <w:kern w:val="24"/>
          <w:lang w:val="it-IT"/>
        </w:rPr>
        <w:t>Artagnan</w:t>
      </w:r>
      <w:proofErr w:type="spellEnd"/>
      <w:r w:rsidRPr="00C26078">
        <w:rPr>
          <w:i/>
          <w:kern w:val="24"/>
          <w:lang w:val="it-IT"/>
        </w:rPr>
        <w:t xml:space="preserve"> il</w:t>
      </w:r>
      <w:proofErr w:type="gramEnd"/>
      <w:r w:rsidRPr="00C26078">
        <w:rPr>
          <w:i/>
          <w:kern w:val="24"/>
          <w:lang w:val="it-IT"/>
        </w:rPr>
        <w:t xml:space="preserve"> guascone, Baudolino il </w:t>
      </w:r>
      <w:proofErr w:type="spellStart"/>
      <w:r w:rsidRPr="00C26078">
        <w:rPr>
          <w:i/>
          <w:kern w:val="24"/>
          <w:lang w:val="it-IT"/>
        </w:rPr>
        <w:t>mandrogno</w:t>
      </w:r>
      <w:proofErr w:type="spellEnd"/>
      <w:r>
        <w:rPr>
          <w:kern w:val="24"/>
          <w:lang w:val="it-IT"/>
        </w:rPr>
        <w:t xml:space="preserve">, in A. Salvati </w:t>
      </w:r>
      <w:r w:rsidR="00C26078">
        <w:rPr>
          <w:kern w:val="24"/>
          <w:lang w:val="it-IT"/>
        </w:rPr>
        <w:t>-</w:t>
      </w:r>
      <w:r>
        <w:rPr>
          <w:kern w:val="24"/>
          <w:lang w:val="it-IT"/>
        </w:rPr>
        <w:t xml:space="preserve"> </w:t>
      </w:r>
      <w:r w:rsidR="00C26078">
        <w:rPr>
          <w:kern w:val="24"/>
          <w:lang w:val="it-IT"/>
        </w:rPr>
        <w:t xml:space="preserve">D. M. </w:t>
      </w:r>
      <w:proofErr w:type="spellStart"/>
      <w:r w:rsidR="00C26078">
        <w:rPr>
          <w:kern w:val="24"/>
          <w:lang w:val="it-IT"/>
        </w:rPr>
        <w:t>Cananzi</w:t>
      </w:r>
      <w:proofErr w:type="spellEnd"/>
      <w:r w:rsidR="00C26078">
        <w:rPr>
          <w:kern w:val="24"/>
          <w:lang w:val="it-IT"/>
        </w:rPr>
        <w:t xml:space="preserve">, </w:t>
      </w:r>
      <w:r w:rsidR="00C26078" w:rsidRPr="00C26078">
        <w:rPr>
          <w:i/>
          <w:kern w:val="24"/>
          <w:lang w:val="it-IT"/>
        </w:rPr>
        <w:t xml:space="preserve">Dei confini, dell’identità e di altri demoni. La diversità tra letteratura e diritto. </w:t>
      </w:r>
      <w:proofErr w:type="gramStart"/>
      <w:r w:rsidR="00C26078" w:rsidRPr="00C26078">
        <w:rPr>
          <w:i/>
          <w:kern w:val="24"/>
          <w:lang w:val="it-IT"/>
        </w:rPr>
        <w:t>Atti del Festival della letteratura e del diritto 2017</w:t>
      </w:r>
      <w:r w:rsidR="00C26078">
        <w:rPr>
          <w:kern w:val="24"/>
          <w:lang w:val="it-IT"/>
        </w:rPr>
        <w:t xml:space="preserve">, </w:t>
      </w:r>
      <w:proofErr w:type="spellStart"/>
      <w:r w:rsidR="00C26078">
        <w:rPr>
          <w:kern w:val="24"/>
          <w:lang w:val="it-IT"/>
        </w:rPr>
        <w:t>Giappichelli</w:t>
      </w:r>
      <w:proofErr w:type="spellEnd"/>
      <w:r w:rsidR="00C26078">
        <w:rPr>
          <w:kern w:val="24"/>
          <w:lang w:val="it-IT"/>
        </w:rPr>
        <w:t>, Torino, 2018</w:t>
      </w:r>
      <w:r w:rsidR="00C26078" w:rsidRPr="00C26078">
        <w:rPr>
          <w:kern w:val="24"/>
          <w:lang w:val="it-IT"/>
        </w:rPr>
        <w:t xml:space="preserve"> pp. 199 ss.</w:t>
      </w:r>
      <w:proofErr w:type="gramEnd"/>
    </w:p>
    <w:p w14:paraId="50BB24D4" w14:textId="7D9170BF" w:rsidR="002F5D94" w:rsidRDefault="002F5D94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Tra incertezze e presunzioni </w:t>
      </w:r>
      <w:proofErr w:type="gramStart"/>
      <w:r>
        <w:rPr>
          <w:i/>
          <w:kern w:val="24"/>
          <w:lang w:val="it-IT"/>
        </w:rPr>
        <w:t xml:space="preserve">di </w:t>
      </w:r>
      <w:proofErr w:type="gramEnd"/>
      <w:r>
        <w:rPr>
          <w:i/>
          <w:kern w:val="24"/>
          <w:lang w:val="it-IT"/>
        </w:rPr>
        <w:t xml:space="preserve">inattendibilità. </w:t>
      </w:r>
      <w:proofErr w:type="gramStart"/>
      <w:r>
        <w:rPr>
          <w:i/>
          <w:kern w:val="24"/>
          <w:lang w:val="it-IT"/>
        </w:rPr>
        <w:t>Il giudice e il controllo del sapere scientifico</w:t>
      </w:r>
      <w:r>
        <w:rPr>
          <w:kern w:val="24"/>
          <w:lang w:val="it-IT"/>
        </w:rPr>
        <w:t xml:space="preserve">, in </w:t>
      </w:r>
      <w:proofErr w:type="spellStart"/>
      <w:r w:rsidRPr="002F5D94">
        <w:rPr>
          <w:i/>
          <w:kern w:val="24"/>
          <w:lang w:val="it-IT"/>
        </w:rPr>
        <w:t>Jus</w:t>
      </w:r>
      <w:proofErr w:type="spellEnd"/>
      <w:r>
        <w:rPr>
          <w:kern w:val="24"/>
          <w:lang w:val="it-IT"/>
        </w:rPr>
        <w:t>, 2017, pp. 431 ss.</w:t>
      </w:r>
      <w:proofErr w:type="gramEnd"/>
    </w:p>
    <w:p w14:paraId="62F72BC5" w14:textId="16C2E6D9" w:rsidR="00E676D1" w:rsidRPr="00E676D1" w:rsidRDefault="00E676D1" w:rsidP="00E676D1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Cs/>
          <w:kern w:val="24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Infezioni nosocomiale e responsabilità penale del medico</w:t>
      </w:r>
      <w:r>
        <w:rPr>
          <w:kern w:val="24"/>
          <w:lang w:val="it-IT"/>
        </w:rPr>
        <w:t xml:space="preserve">, in </w:t>
      </w:r>
      <w:r w:rsidR="003F7F40">
        <w:rPr>
          <w:kern w:val="24"/>
          <w:lang w:val="it-IT"/>
        </w:rPr>
        <w:t xml:space="preserve">F.M. </w:t>
      </w:r>
      <w:r>
        <w:rPr>
          <w:kern w:val="24"/>
          <w:lang w:val="it-IT"/>
        </w:rPr>
        <w:t>Donelli</w:t>
      </w:r>
      <w:r w:rsidR="003F7F40">
        <w:rPr>
          <w:kern w:val="24"/>
          <w:lang w:val="it-IT"/>
        </w:rPr>
        <w:t xml:space="preserve"> – M. Gabrielli</w:t>
      </w:r>
      <w:r>
        <w:rPr>
          <w:kern w:val="24"/>
          <w:lang w:val="it-IT"/>
        </w:rPr>
        <w:t xml:space="preserve"> (a cura di), </w:t>
      </w:r>
      <w:proofErr w:type="spellStart"/>
      <w:r w:rsidRPr="00E676D1">
        <w:rPr>
          <w:bCs/>
          <w:i/>
          <w:kern w:val="24"/>
        </w:rPr>
        <w:t>Responsabilità</w:t>
      </w:r>
      <w:proofErr w:type="spellEnd"/>
      <w:r w:rsidRPr="00E676D1">
        <w:rPr>
          <w:bCs/>
          <w:i/>
          <w:kern w:val="24"/>
        </w:rPr>
        <w:t xml:space="preserve"> </w:t>
      </w:r>
      <w:proofErr w:type="spellStart"/>
      <w:r w:rsidRPr="00E676D1">
        <w:rPr>
          <w:bCs/>
          <w:i/>
          <w:kern w:val="24"/>
        </w:rPr>
        <w:t>medica</w:t>
      </w:r>
      <w:proofErr w:type="spellEnd"/>
      <w:r w:rsidRPr="00E676D1">
        <w:rPr>
          <w:bCs/>
          <w:i/>
          <w:kern w:val="24"/>
        </w:rPr>
        <w:t xml:space="preserve"> </w:t>
      </w:r>
      <w:proofErr w:type="spellStart"/>
      <w:r w:rsidRPr="00E676D1">
        <w:rPr>
          <w:bCs/>
          <w:i/>
          <w:kern w:val="24"/>
        </w:rPr>
        <w:t>nelle</w:t>
      </w:r>
      <w:proofErr w:type="spellEnd"/>
      <w:r w:rsidRPr="00E676D1">
        <w:rPr>
          <w:bCs/>
          <w:i/>
          <w:kern w:val="24"/>
        </w:rPr>
        <w:t xml:space="preserve"> </w:t>
      </w:r>
      <w:proofErr w:type="spellStart"/>
      <w:r w:rsidRPr="00E676D1">
        <w:rPr>
          <w:bCs/>
          <w:i/>
          <w:kern w:val="24"/>
        </w:rPr>
        <w:t>infezioni</w:t>
      </w:r>
      <w:proofErr w:type="spellEnd"/>
      <w:r w:rsidRPr="00E676D1">
        <w:rPr>
          <w:bCs/>
          <w:i/>
          <w:kern w:val="24"/>
        </w:rPr>
        <w:t xml:space="preserve"> </w:t>
      </w:r>
      <w:proofErr w:type="spellStart"/>
      <w:r w:rsidRPr="00E676D1">
        <w:rPr>
          <w:bCs/>
          <w:i/>
          <w:kern w:val="24"/>
        </w:rPr>
        <w:t>ospedaliere</w:t>
      </w:r>
      <w:proofErr w:type="spellEnd"/>
      <w:r w:rsidRPr="00E676D1">
        <w:rPr>
          <w:bCs/>
          <w:i/>
          <w:kern w:val="24"/>
        </w:rPr>
        <w:t xml:space="preserve">. </w:t>
      </w:r>
      <w:proofErr w:type="spellStart"/>
      <w:r w:rsidRPr="00E676D1">
        <w:rPr>
          <w:bCs/>
          <w:i/>
          <w:kern w:val="24"/>
        </w:rPr>
        <w:t>Profili</w:t>
      </w:r>
      <w:proofErr w:type="spellEnd"/>
      <w:r w:rsidRPr="00E676D1">
        <w:rPr>
          <w:bCs/>
          <w:i/>
          <w:kern w:val="24"/>
        </w:rPr>
        <w:t xml:space="preserve"> </w:t>
      </w:r>
      <w:proofErr w:type="spellStart"/>
      <w:r w:rsidRPr="00E676D1">
        <w:rPr>
          <w:bCs/>
          <w:i/>
          <w:kern w:val="24"/>
        </w:rPr>
        <w:t>giuridici</w:t>
      </w:r>
      <w:proofErr w:type="spellEnd"/>
      <w:r w:rsidRPr="00E676D1">
        <w:rPr>
          <w:bCs/>
          <w:i/>
          <w:kern w:val="24"/>
        </w:rPr>
        <w:t xml:space="preserve"> e </w:t>
      </w:r>
      <w:r w:rsidRPr="00E676D1">
        <w:rPr>
          <w:bCs/>
          <w:i/>
          <w:kern w:val="24"/>
        </w:rPr>
        <w:lastRenderedPageBreak/>
        <w:t>medico-</w:t>
      </w:r>
      <w:proofErr w:type="spellStart"/>
      <w:r w:rsidRPr="00E676D1">
        <w:rPr>
          <w:bCs/>
          <w:i/>
          <w:kern w:val="24"/>
        </w:rPr>
        <w:t>legali</w:t>
      </w:r>
      <w:proofErr w:type="spellEnd"/>
      <w:r>
        <w:rPr>
          <w:b/>
          <w:bCs/>
          <w:kern w:val="24"/>
        </w:rPr>
        <w:t xml:space="preserve">, </w:t>
      </w:r>
      <w:proofErr w:type="spellStart"/>
      <w:r w:rsidRPr="00E676D1">
        <w:rPr>
          <w:bCs/>
          <w:kern w:val="24"/>
        </w:rPr>
        <w:t>Maggioli</w:t>
      </w:r>
      <w:proofErr w:type="spellEnd"/>
      <w:r w:rsidRPr="00E676D1">
        <w:rPr>
          <w:bCs/>
          <w:kern w:val="24"/>
        </w:rPr>
        <w:t>, 2018, pp.</w:t>
      </w:r>
      <w:r>
        <w:rPr>
          <w:bCs/>
          <w:kern w:val="24"/>
        </w:rPr>
        <w:t xml:space="preserve"> 11 ss.</w:t>
      </w:r>
    </w:p>
    <w:p w14:paraId="1B938CC0" w14:textId="77777777" w:rsidR="002F5D94" w:rsidRDefault="002F5D94" w:rsidP="002F5D9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Infezioni nosocomiale e responsabilità penale del medico</w:t>
      </w:r>
      <w:r>
        <w:rPr>
          <w:kern w:val="24"/>
          <w:lang w:val="it-IT"/>
        </w:rPr>
        <w:t xml:space="preserve">, in </w:t>
      </w:r>
      <w:proofErr w:type="spellStart"/>
      <w:r>
        <w:rPr>
          <w:i/>
          <w:kern w:val="24"/>
          <w:lang w:val="it-IT"/>
        </w:rPr>
        <w:t>Jus</w:t>
      </w:r>
      <w:proofErr w:type="spellEnd"/>
      <w:r>
        <w:rPr>
          <w:kern w:val="24"/>
          <w:lang w:val="it-IT"/>
        </w:rPr>
        <w:t>, 2018</w:t>
      </w:r>
    </w:p>
    <w:p w14:paraId="2545B5DB" w14:textId="5BF5BE46" w:rsidR="002F5D94" w:rsidRPr="002F5D94" w:rsidRDefault="002F5D94" w:rsidP="002F5D9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/>
          <w:bCs/>
          <w:kern w:val="24"/>
        </w:rPr>
      </w:pPr>
      <w:r>
        <w:rPr>
          <w:kern w:val="24"/>
          <w:lang w:val="it-IT"/>
        </w:rPr>
        <w:t xml:space="preserve">A. Provera, </w:t>
      </w:r>
      <w:r w:rsidRPr="002F5D94">
        <w:rPr>
          <w:bCs/>
          <w:i/>
          <w:kern w:val="24"/>
        </w:rPr>
        <w:t>Resource, Enemy or Refugee? Depiction of the Foreigner and Models of Immigration Criminal Law</w:t>
      </w:r>
      <w:r>
        <w:rPr>
          <w:bCs/>
          <w:kern w:val="24"/>
        </w:rPr>
        <w:t xml:space="preserve">, in </w:t>
      </w:r>
      <w:proofErr w:type="spellStart"/>
      <w:r w:rsidRPr="002F5D94">
        <w:rPr>
          <w:bCs/>
          <w:i/>
          <w:kern w:val="24"/>
        </w:rPr>
        <w:t>Polemos</w:t>
      </w:r>
      <w:proofErr w:type="spellEnd"/>
      <w:r>
        <w:rPr>
          <w:bCs/>
          <w:kern w:val="24"/>
        </w:rPr>
        <w:t>, 2017, pp. 345 ss.</w:t>
      </w:r>
    </w:p>
    <w:p w14:paraId="659AAA03" w14:textId="763AA03B" w:rsidR="00707003" w:rsidRPr="00707003" w:rsidRDefault="00707003" w:rsidP="002F5D9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 w:rsidRPr="00707003">
        <w:rPr>
          <w:iCs/>
          <w:kern w:val="24"/>
          <w:lang w:val="it-IT"/>
        </w:rPr>
        <w:t>A. Provera</w:t>
      </w:r>
      <w:r>
        <w:rPr>
          <w:i/>
          <w:iCs/>
          <w:kern w:val="24"/>
          <w:lang w:val="it-IT"/>
        </w:rPr>
        <w:t>,</w:t>
      </w:r>
      <w:r>
        <w:rPr>
          <w:iCs/>
          <w:kern w:val="24"/>
          <w:lang w:val="it-IT"/>
        </w:rPr>
        <w:t xml:space="preserve"> </w:t>
      </w:r>
      <w:r>
        <w:rPr>
          <w:i/>
          <w:iCs/>
          <w:kern w:val="24"/>
          <w:lang w:val="it-IT"/>
        </w:rPr>
        <w:t xml:space="preserve">Commento sub art. </w:t>
      </w:r>
      <w:proofErr w:type="gramStart"/>
      <w:r>
        <w:rPr>
          <w:i/>
          <w:iCs/>
          <w:kern w:val="24"/>
          <w:lang w:val="it-IT"/>
        </w:rPr>
        <w:t>646 c.p.</w:t>
      </w:r>
      <w:r>
        <w:rPr>
          <w:iCs/>
          <w:kern w:val="24"/>
          <w:lang w:val="it-IT"/>
        </w:rPr>
        <w:t xml:space="preserve">, in G. Forti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S. Seminara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G. Zuccalà (a cura di), </w:t>
      </w:r>
      <w:r>
        <w:rPr>
          <w:i/>
          <w:iCs/>
          <w:kern w:val="24"/>
          <w:lang w:val="it-IT"/>
        </w:rPr>
        <w:t>Commentario breve del codice penale</w:t>
      </w:r>
      <w:r>
        <w:rPr>
          <w:iCs/>
          <w:kern w:val="24"/>
          <w:lang w:val="it-IT"/>
        </w:rPr>
        <w:t>, Cedam, 2017, pp.</w:t>
      </w:r>
      <w:r w:rsidR="00E31922">
        <w:rPr>
          <w:iCs/>
          <w:kern w:val="24"/>
          <w:lang w:val="it-IT"/>
        </w:rPr>
        <w:t xml:space="preserve"> 2307 ss.</w:t>
      </w:r>
      <w:proofErr w:type="gramEnd"/>
    </w:p>
    <w:p w14:paraId="3E14E92C" w14:textId="42220114" w:rsidR="00707003" w:rsidRPr="00707003" w:rsidRDefault="00707003" w:rsidP="0070700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>
        <w:rPr>
          <w:iCs/>
          <w:kern w:val="24"/>
          <w:lang w:val="it-IT"/>
        </w:rPr>
        <w:t>A. Provera</w:t>
      </w:r>
      <w:r w:rsidRPr="00707003">
        <w:rPr>
          <w:i/>
          <w:iCs/>
          <w:kern w:val="24"/>
          <w:lang w:val="it-IT"/>
        </w:rPr>
        <w:t xml:space="preserve"> </w:t>
      </w:r>
      <w:r>
        <w:rPr>
          <w:i/>
          <w:iCs/>
          <w:kern w:val="24"/>
          <w:lang w:val="it-IT"/>
        </w:rPr>
        <w:t xml:space="preserve">Commento sub art. </w:t>
      </w:r>
      <w:proofErr w:type="gramStart"/>
      <w:r>
        <w:rPr>
          <w:i/>
          <w:iCs/>
          <w:kern w:val="24"/>
          <w:lang w:val="it-IT"/>
        </w:rPr>
        <w:t>649 c.p.</w:t>
      </w:r>
      <w:r>
        <w:rPr>
          <w:iCs/>
          <w:kern w:val="24"/>
          <w:lang w:val="it-IT"/>
        </w:rPr>
        <w:t xml:space="preserve">, in G. Forti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S. Seminara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G. Zuccalà (a cura di), </w:t>
      </w:r>
      <w:r>
        <w:rPr>
          <w:i/>
          <w:iCs/>
          <w:kern w:val="24"/>
          <w:lang w:val="it-IT"/>
        </w:rPr>
        <w:t>Commentario breve del codice penale</w:t>
      </w:r>
      <w:r>
        <w:rPr>
          <w:iCs/>
          <w:kern w:val="24"/>
          <w:lang w:val="it-IT"/>
        </w:rPr>
        <w:t>, Cedam, 2017, pp.</w:t>
      </w:r>
      <w:r w:rsidR="00E31922">
        <w:rPr>
          <w:iCs/>
          <w:kern w:val="24"/>
          <w:lang w:val="it-IT"/>
        </w:rPr>
        <w:t xml:space="preserve"> 2337 ss.</w:t>
      </w:r>
      <w:proofErr w:type="gramEnd"/>
    </w:p>
    <w:p w14:paraId="1FACA6C1" w14:textId="2D9029AB" w:rsidR="00707003" w:rsidRPr="00707003" w:rsidRDefault="00707003" w:rsidP="0070700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>
        <w:rPr>
          <w:iCs/>
          <w:kern w:val="24"/>
          <w:lang w:val="it-IT"/>
        </w:rPr>
        <w:t>A. Provera</w:t>
      </w:r>
      <w:r w:rsidRPr="00707003">
        <w:rPr>
          <w:i/>
          <w:iCs/>
          <w:kern w:val="24"/>
          <w:lang w:val="it-IT"/>
        </w:rPr>
        <w:t xml:space="preserve"> </w:t>
      </w:r>
      <w:r>
        <w:rPr>
          <w:i/>
          <w:iCs/>
          <w:kern w:val="24"/>
          <w:lang w:val="it-IT"/>
        </w:rPr>
        <w:t xml:space="preserve">Commento sub artt. </w:t>
      </w:r>
      <w:proofErr w:type="gramStart"/>
      <w:r>
        <w:rPr>
          <w:i/>
          <w:iCs/>
          <w:kern w:val="24"/>
          <w:lang w:val="it-IT"/>
        </w:rPr>
        <w:t>613-bis-613-ter</w:t>
      </w:r>
      <w:proofErr w:type="gramEnd"/>
      <w:r>
        <w:rPr>
          <w:i/>
          <w:iCs/>
          <w:kern w:val="24"/>
          <w:lang w:val="it-IT"/>
        </w:rPr>
        <w:t xml:space="preserve"> c.p.</w:t>
      </w:r>
      <w:r>
        <w:rPr>
          <w:iCs/>
          <w:kern w:val="24"/>
          <w:lang w:val="it-IT"/>
        </w:rPr>
        <w:t xml:space="preserve">, in G. Forti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S. Seminara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G. Zuccalà (a cura di), </w:t>
      </w:r>
      <w:r>
        <w:rPr>
          <w:i/>
          <w:iCs/>
          <w:kern w:val="24"/>
          <w:lang w:val="it-IT"/>
        </w:rPr>
        <w:t>Commentario breve del codice penale</w:t>
      </w:r>
      <w:r>
        <w:rPr>
          <w:iCs/>
          <w:kern w:val="24"/>
          <w:lang w:val="it-IT"/>
        </w:rPr>
        <w:t>, Cedam, 2017, pp.</w:t>
      </w:r>
      <w:r w:rsidR="00E31922">
        <w:rPr>
          <w:iCs/>
          <w:kern w:val="24"/>
          <w:lang w:val="it-IT"/>
        </w:rPr>
        <w:t xml:space="preserve"> 2113 ss.</w:t>
      </w:r>
    </w:p>
    <w:p w14:paraId="7707BEDF" w14:textId="0E9B50F4" w:rsidR="00707003" w:rsidRPr="00707003" w:rsidRDefault="00707003" w:rsidP="0070700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>
        <w:rPr>
          <w:iCs/>
          <w:kern w:val="24"/>
          <w:lang w:val="it-IT"/>
        </w:rPr>
        <w:t>A. Provera</w:t>
      </w:r>
      <w:r w:rsidRPr="00707003">
        <w:rPr>
          <w:i/>
          <w:iCs/>
          <w:kern w:val="24"/>
          <w:lang w:val="it-IT"/>
        </w:rPr>
        <w:t xml:space="preserve"> </w:t>
      </w:r>
      <w:r>
        <w:rPr>
          <w:i/>
          <w:iCs/>
          <w:kern w:val="24"/>
          <w:lang w:val="it-IT"/>
        </w:rPr>
        <w:t>Commento sub artt. 705-732 c.p.</w:t>
      </w:r>
      <w:r>
        <w:rPr>
          <w:iCs/>
          <w:kern w:val="24"/>
          <w:lang w:val="it-IT"/>
        </w:rPr>
        <w:t xml:space="preserve">, in G. Forti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S. Seminara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G. Zuccalà (a cura di), </w:t>
      </w:r>
      <w:r>
        <w:rPr>
          <w:i/>
          <w:iCs/>
          <w:kern w:val="24"/>
          <w:lang w:val="it-IT"/>
        </w:rPr>
        <w:t>Commentario breve del codice penale</w:t>
      </w:r>
      <w:r>
        <w:rPr>
          <w:iCs/>
          <w:kern w:val="24"/>
          <w:lang w:val="it-IT"/>
        </w:rPr>
        <w:t>, Cedam, 2017, pp.</w:t>
      </w:r>
      <w:r w:rsidR="00E31922">
        <w:rPr>
          <w:iCs/>
          <w:kern w:val="24"/>
          <w:lang w:val="it-IT"/>
        </w:rPr>
        <w:t xml:space="preserve"> 2514 ss.</w:t>
      </w:r>
    </w:p>
    <w:p w14:paraId="54DD8E10" w14:textId="6569B0A3" w:rsidR="00707003" w:rsidRPr="00707003" w:rsidRDefault="00707003" w:rsidP="00707003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>
        <w:rPr>
          <w:iCs/>
          <w:kern w:val="24"/>
          <w:lang w:val="it-IT"/>
        </w:rPr>
        <w:t>A. Provera</w:t>
      </w:r>
      <w:r w:rsidRPr="00707003">
        <w:rPr>
          <w:i/>
          <w:iCs/>
          <w:kern w:val="24"/>
          <w:lang w:val="it-IT"/>
        </w:rPr>
        <w:t xml:space="preserve"> </w:t>
      </w:r>
      <w:r>
        <w:rPr>
          <w:i/>
          <w:iCs/>
          <w:kern w:val="24"/>
          <w:lang w:val="it-IT"/>
        </w:rPr>
        <w:t>Commento sub artt. 734-bis c.p.</w:t>
      </w:r>
      <w:r>
        <w:rPr>
          <w:iCs/>
          <w:kern w:val="24"/>
          <w:lang w:val="it-IT"/>
        </w:rPr>
        <w:t xml:space="preserve">, in G. Forti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S. Seminara </w:t>
      </w:r>
      <w:r w:rsidR="00E31922">
        <w:rPr>
          <w:iCs/>
          <w:kern w:val="24"/>
          <w:lang w:val="it-IT"/>
        </w:rPr>
        <w:t>-</w:t>
      </w:r>
      <w:r>
        <w:rPr>
          <w:iCs/>
          <w:kern w:val="24"/>
          <w:lang w:val="it-IT"/>
        </w:rPr>
        <w:t xml:space="preserve"> G. Zuccalà (a cura di), </w:t>
      </w:r>
      <w:r>
        <w:rPr>
          <w:i/>
          <w:iCs/>
          <w:kern w:val="24"/>
          <w:lang w:val="it-IT"/>
        </w:rPr>
        <w:t>Commentario breve del codice penale</w:t>
      </w:r>
      <w:r>
        <w:rPr>
          <w:iCs/>
          <w:kern w:val="24"/>
          <w:lang w:val="it-IT"/>
        </w:rPr>
        <w:t>, Cedam, 2017</w:t>
      </w:r>
      <w:r w:rsidR="00E31922">
        <w:rPr>
          <w:iCs/>
          <w:kern w:val="24"/>
          <w:lang w:val="it-IT"/>
        </w:rPr>
        <w:t>, pp. 2546 ss.</w:t>
      </w:r>
    </w:p>
    <w:p w14:paraId="068B60B2" w14:textId="632073A3" w:rsidR="002F5D94" w:rsidRPr="002F5D94" w:rsidRDefault="002F5D94" w:rsidP="002F5D9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i/>
          <w:iCs/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proofErr w:type="gramStart"/>
      <w:r w:rsidRPr="000844BB">
        <w:rPr>
          <w:bCs/>
          <w:i/>
          <w:kern w:val="24"/>
        </w:rPr>
        <w:t>La “</w:t>
      </w:r>
      <w:proofErr w:type="spellStart"/>
      <w:r w:rsidRPr="000844BB">
        <w:rPr>
          <w:bCs/>
          <w:i/>
          <w:kern w:val="24"/>
        </w:rPr>
        <w:t>gestione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penale</w:t>
      </w:r>
      <w:proofErr w:type="spellEnd"/>
      <w:proofErr w:type="gramEnd"/>
      <w:r w:rsidRPr="000844BB">
        <w:rPr>
          <w:bCs/>
          <w:i/>
          <w:kern w:val="24"/>
        </w:rPr>
        <w:t xml:space="preserve">” </w:t>
      </w:r>
      <w:proofErr w:type="spellStart"/>
      <w:r w:rsidRPr="000844BB">
        <w:rPr>
          <w:bCs/>
          <w:i/>
          <w:kern w:val="24"/>
        </w:rPr>
        <w:t>della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crisi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economica</w:t>
      </w:r>
      <w:proofErr w:type="spellEnd"/>
      <w:r w:rsidRPr="000844BB">
        <w:rPr>
          <w:bCs/>
          <w:i/>
          <w:kern w:val="24"/>
        </w:rPr>
        <w:t xml:space="preserve">. La </w:t>
      </w:r>
      <w:proofErr w:type="spellStart"/>
      <w:r w:rsidRPr="000844BB">
        <w:rPr>
          <w:bCs/>
          <w:i/>
          <w:kern w:val="24"/>
        </w:rPr>
        <w:t>mancanza</w:t>
      </w:r>
      <w:proofErr w:type="spellEnd"/>
      <w:r w:rsidRPr="000844BB">
        <w:rPr>
          <w:bCs/>
          <w:i/>
          <w:kern w:val="24"/>
        </w:rPr>
        <w:t xml:space="preserve"> di </w:t>
      </w:r>
      <w:proofErr w:type="spellStart"/>
      <w:r w:rsidRPr="000844BB">
        <w:rPr>
          <w:bCs/>
          <w:i/>
          <w:kern w:val="24"/>
        </w:rPr>
        <w:t>liquidità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nella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recente</w:t>
      </w:r>
      <w:proofErr w:type="spellEnd"/>
      <w:r w:rsidRPr="000844BB">
        <w:rPr>
          <w:bCs/>
          <w:i/>
          <w:kern w:val="24"/>
        </w:rPr>
        <w:t xml:space="preserve"> </w:t>
      </w:r>
      <w:proofErr w:type="spellStart"/>
      <w:r w:rsidRPr="000844BB">
        <w:rPr>
          <w:bCs/>
          <w:i/>
          <w:kern w:val="24"/>
        </w:rPr>
        <w:t>giurisprudenza</w:t>
      </w:r>
      <w:proofErr w:type="spellEnd"/>
      <w:r>
        <w:rPr>
          <w:bCs/>
          <w:kern w:val="24"/>
        </w:rPr>
        <w:t xml:space="preserve">, in A. </w:t>
      </w:r>
      <w:proofErr w:type="spellStart"/>
      <w:r>
        <w:rPr>
          <w:bCs/>
          <w:kern w:val="24"/>
        </w:rPr>
        <w:t>Gullo</w:t>
      </w:r>
      <w:proofErr w:type="spellEnd"/>
      <w:r>
        <w:rPr>
          <w:bCs/>
          <w:kern w:val="24"/>
        </w:rPr>
        <w:t xml:space="preserve"> - F. </w:t>
      </w:r>
      <w:proofErr w:type="spellStart"/>
      <w:r>
        <w:rPr>
          <w:bCs/>
          <w:kern w:val="24"/>
        </w:rPr>
        <w:t>Mazzacuva</w:t>
      </w:r>
      <w:proofErr w:type="spellEnd"/>
      <w:r>
        <w:rPr>
          <w:bCs/>
          <w:kern w:val="24"/>
        </w:rPr>
        <w:t xml:space="preserve"> (a </w:t>
      </w:r>
      <w:proofErr w:type="spellStart"/>
      <w:r>
        <w:rPr>
          <w:bCs/>
          <w:kern w:val="24"/>
        </w:rPr>
        <w:t>cura</w:t>
      </w:r>
      <w:proofErr w:type="spellEnd"/>
      <w:r>
        <w:rPr>
          <w:bCs/>
          <w:kern w:val="24"/>
        </w:rPr>
        <w:t xml:space="preserve"> di), </w:t>
      </w:r>
      <w:r w:rsidRPr="002F5D94">
        <w:rPr>
          <w:i/>
          <w:iCs/>
          <w:kern w:val="24"/>
          <w:lang w:val="it-IT"/>
        </w:rPr>
        <w:t xml:space="preserve">Ricchezza illecita </w:t>
      </w:r>
      <w:proofErr w:type="gramStart"/>
      <w:r w:rsidRPr="002F5D94">
        <w:rPr>
          <w:i/>
          <w:iCs/>
          <w:kern w:val="24"/>
          <w:lang w:val="it-IT"/>
        </w:rPr>
        <w:t>ed</w:t>
      </w:r>
      <w:proofErr w:type="gramEnd"/>
      <w:r w:rsidRPr="002F5D94">
        <w:rPr>
          <w:i/>
          <w:iCs/>
          <w:kern w:val="24"/>
          <w:lang w:val="it-IT"/>
        </w:rPr>
        <w:t xml:space="preserve"> evasione fiscale. Le nuove misure penali nella prospettiva europea</w:t>
      </w:r>
      <w:r>
        <w:rPr>
          <w:iCs/>
          <w:kern w:val="24"/>
          <w:lang w:val="it-IT"/>
        </w:rPr>
        <w:t xml:space="preserve">, Cacucci, 2016, pp. </w:t>
      </w:r>
      <w:proofErr w:type="gramStart"/>
      <w:r>
        <w:rPr>
          <w:iCs/>
          <w:kern w:val="24"/>
          <w:lang w:val="it-IT"/>
        </w:rPr>
        <w:t>93</w:t>
      </w:r>
      <w:proofErr w:type="gramEnd"/>
      <w:r>
        <w:rPr>
          <w:iCs/>
          <w:kern w:val="24"/>
          <w:lang w:val="it-IT"/>
        </w:rPr>
        <w:t xml:space="preserve"> ss.</w:t>
      </w:r>
    </w:p>
    <w:p w14:paraId="702FEBA1" w14:textId="386E76A9" w:rsidR="00132B34" w:rsidRPr="00132B34" w:rsidRDefault="00132B34" w:rsidP="00132B3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Cs/>
          <w:i/>
          <w:kern w:val="24"/>
        </w:rPr>
      </w:pPr>
      <w:r>
        <w:rPr>
          <w:kern w:val="24"/>
          <w:lang w:val="it-IT"/>
        </w:rPr>
        <w:t xml:space="preserve">A. Provera, </w:t>
      </w:r>
      <w:proofErr w:type="spellStart"/>
      <w:r w:rsidRPr="00132B34">
        <w:rPr>
          <w:bCs/>
          <w:i/>
          <w:kern w:val="24"/>
        </w:rPr>
        <w:t>Giustizia</w:t>
      </w:r>
      <w:proofErr w:type="spellEnd"/>
      <w:r w:rsidRPr="00132B34">
        <w:rPr>
          <w:bCs/>
          <w:i/>
          <w:kern w:val="24"/>
        </w:rPr>
        <w:t xml:space="preserve"> e ‘</w:t>
      </w:r>
      <w:proofErr w:type="spellStart"/>
      <w:r w:rsidRPr="00132B34">
        <w:rPr>
          <w:bCs/>
          <w:i/>
          <w:kern w:val="24"/>
        </w:rPr>
        <w:t>territorio</w:t>
      </w:r>
      <w:proofErr w:type="spellEnd"/>
      <w:r w:rsidRPr="00132B34">
        <w:rPr>
          <w:bCs/>
          <w:i/>
          <w:kern w:val="24"/>
        </w:rPr>
        <w:t>’. I ‘</w:t>
      </w:r>
      <w:proofErr w:type="spellStart"/>
      <w:r w:rsidRPr="00132B34">
        <w:rPr>
          <w:bCs/>
          <w:i/>
          <w:kern w:val="24"/>
        </w:rPr>
        <w:t>fondamenti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prepolitici</w:t>
      </w:r>
      <w:proofErr w:type="spellEnd"/>
      <w:r w:rsidRPr="00132B34">
        <w:rPr>
          <w:bCs/>
          <w:i/>
          <w:kern w:val="24"/>
        </w:rPr>
        <w:t xml:space="preserve">’ </w:t>
      </w:r>
      <w:proofErr w:type="spellStart"/>
      <w:r w:rsidRPr="00132B34">
        <w:rPr>
          <w:bCs/>
          <w:i/>
          <w:kern w:val="24"/>
        </w:rPr>
        <w:t>dei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sistemi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giuridici</w:t>
      </w:r>
      <w:proofErr w:type="spellEnd"/>
      <w:r w:rsidRPr="00132B34">
        <w:rPr>
          <w:bCs/>
          <w:i/>
          <w:kern w:val="24"/>
        </w:rPr>
        <w:t xml:space="preserve"> dal </w:t>
      </w:r>
      <w:proofErr w:type="spellStart"/>
      <w:r w:rsidRPr="00132B34">
        <w:rPr>
          <w:bCs/>
          <w:i/>
          <w:kern w:val="24"/>
        </w:rPr>
        <w:t>romanzo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popolare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ottocentesco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all’epoca</w:t>
      </w:r>
      <w:proofErr w:type="spellEnd"/>
      <w:r w:rsidRPr="00132B34">
        <w:rPr>
          <w:bCs/>
          <w:i/>
          <w:kern w:val="24"/>
        </w:rPr>
        <w:t xml:space="preserve"> ‘</w:t>
      </w:r>
      <w:proofErr w:type="spellStart"/>
      <w:r w:rsidRPr="00132B34">
        <w:rPr>
          <w:bCs/>
          <w:i/>
          <w:kern w:val="24"/>
        </w:rPr>
        <w:t>multiculturale</w:t>
      </w:r>
      <w:proofErr w:type="spellEnd"/>
      <w:r w:rsidRPr="00132B34">
        <w:rPr>
          <w:bCs/>
          <w:i/>
          <w:kern w:val="24"/>
        </w:rPr>
        <w:t>´</w:t>
      </w:r>
      <w:r>
        <w:rPr>
          <w:bCs/>
          <w:kern w:val="24"/>
        </w:rPr>
        <w:t xml:space="preserve">, in G. </w:t>
      </w:r>
      <w:proofErr w:type="spellStart"/>
      <w:r>
        <w:rPr>
          <w:bCs/>
          <w:kern w:val="24"/>
        </w:rPr>
        <w:t>Forti</w:t>
      </w:r>
      <w:proofErr w:type="spellEnd"/>
      <w:r>
        <w:rPr>
          <w:bCs/>
          <w:kern w:val="24"/>
        </w:rPr>
        <w:t xml:space="preserve"> - C. </w:t>
      </w:r>
      <w:proofErr w:type="spellStart"/>
      <w:r>
        <w:rPr>
          <w:bCs/>
          <w:kern w:val="24"/>
        </w:rPr>
        <w:t>Mazzucato</w:t>
      </w:r>
      <w:proofErr w:type="spellEnd"/>
      <w:r>
        <w:rPr>
          <w:bCs/>
          <w:kern w:val="24"/>
        </w:rPr>
        <w:t xml:space="preserve"> - A. Visconti (a </w:t>
      </w:r>
      <w:proofErr w:type="spellStart"/>
      <w:r>
        <w:rPr>
          <w:bCs/>
          <w:kern w:val="24"/>
        </w:rPr>
        <w:t>cura</w:t>
      </w:r>
      <w:proofErr w:type="spellEnd"/>
      <w:r>
        <w:rPr>
          <w:bCs/>
          <w:kern w:val="24"/>
        </w:rPr>
        <w:t xml:space="preserve"> di), </w:t>
      </w:r>
      <w:proofErr w:type="spellStart"/>
      <w:r>
        <w:rPr>
          <w:bCs/>
          <w:i/>
          <w:kern w:val="24"/>
        </w:rPr>
        <w:t>Giustizia</w:t>
      </w:r>
      <w:proofErr w:type="spellEnd"/>
      <w:r>
        <w:rPr>
          <w:bCs/>
          <w:i/>
          <w:kern w:val="24"/>
        </w:rPr>
        <w:t xml:space="preserve"> e </w:t>
      </w:r>
      <w:proofErr w:type="spellStart"/>
      <w:r>
        <w:rPr>
          <w:bCs/>
          <w:i/>
          <w:kern w:val="24"/>
        </w:rPr>
        <w:t>letteratura</w:t>
      </w:r>
      <w:proofErr w:type="spellEnd"/>
      <w:r>
        <w:rPr>
          <w:bCs/>
          <w:i/>
          <w:kern w:val="24"/>
        </w:rPr>
        <w:t xml:space="preserve"> – III</w:t>
      </w:r>
      <w:r>
        <w:rPr>
          <w:bCs/>
          <w:kern w:val="24"/>
        </w:rPr>
        <w:t xml:space="preserve">, Vita e </w:t>
      </w:r>
      <w:proofErr w:type="spellStart"/>
      <w:r>
        <w:rPr>
          <w:bCs/>
          <w:kern w:val="24"/>
        </w:rPr>
        <w:t>Pensiero</w:t>
      </w:r>
      <w:proofErr w:type="spellEnd"/>
      <w:r>
        <w:rPr>
          <w:bCs/>
          <w:kern w:val="24"/>
        </w:rPr>
        <w:t>, 2016, pp. 277 ss.</w:t>
      </w:r>
    </w:p>
    <w:p w14:paraId="23D86A8B" w14:textId="05FC73EA" w:rsidR="00132B34" w:rsidRPr="00132B34" w:rsidRDefault="00132B34" w:rsidP="00132B34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/>
          <w:bCs/>
          <w:kern w:val="24"/>
        </w:rPr>
      </w:pPr>
      <w:r>
        <w:rPr>
          <w:kern w:val="24"/>
          <w:lang w:val="it-IT"/>
        </w:rPr>
        <w:t xml:space="preserve">A. Provera, </w:t>
      </w:r>
      <w:proofErr w:type="spellStart"/>
      <w:r w:rsidRPr="00132B34">
        <w:rPr>
          <w:bCs/>
          <w:i/>
          <w:kern w:val="24"/>
        </w:rPr>
        <w:t>Nati</w:t>
      </w:r>
      <w:proofErr w:type="spellEnd"/>
      <w:r w:rsidRPr="00132B34">
        <w:rPr>
          <w:bCs/>
          <w:i/>
          <w:kern w:val="24"/>
        </w:rPr>
        <w:t xml:space="preserve"> per </w:t>
      </w:r>
      <w:proofErr w:type="spellStart"/>
      <w:r w:rsidRPr="00132B34">
        <w:rPr>
          <w:bCs/>
          <w:i/>
          <w:kern w:val="24"/>
        </w:rPr>
        <w:t>uccidere</w:t>
      </w:r>
      <w:proofErr w:type="spellEnd"/>
      <w:r w:rsidRPr="00132B34">
        <w:rPr>
          <w:bCs/>
          <w:i/>
          <w:kern w:val="24"/>
        </w:rPr>
        <w:t xml:space="preserve">. </w:t>
      </w:r>
      <w:proofErr w:type="spellStart"/>
      <w:r w:rsidRPr="00132B34">
        <w:rPr>
          <w:bCs/>
          <w:i/>
          <w:kern w:val="24"/>
        </w:rPr>
        <w:t>Considerazioni</w:t>
      </w:r>
      <w:proofErr w:type="spellEnd"/>
      <w:r w:rsidRPr="00132B34">
        <w:rPr>
          <w:bCs/>
          <w:i/>
          <w:kern w:val="24"/>
        </w:rPr>
        <w:t xml:space="preserve"> a </w:t>
      </w:r>
      <w:proofErr w:type="spellStart"/>
      <w:r w:rsidRPr="00132B34">
        <w:rPr>
          <w:bCs/>
          <w:i/>
          <w:kern w:val="24"/>
        </w:rPr>
        <w:t>margine</w:t>
      </w:r>
      <w:proofErr w:type="spellEnd"/>
      <w:r w:rsidRPr="00132B34">
        <w:rPr>
          <w:bCs/>
          <w:i/>
          <w:kern w:val="24"/>
        </w:rPr>
        <w:t xml:space="preserve"> di </w:t>
      </w:r>
      <w:proofErr w:type="spellStart"/>
      <w:r w:rsidRPr="00132B34">
        <w:rPr>
          <w:bCs/>
          <w:i/>
          <w:kern w:val="24"/>
        </w:rPr>
        <w:t>Raine</w:t>
      </w:r>
      <w:proofErr w:type="spellEnd"/>
      <w:r w:rsidRPr="00132B34">
        <w:rPr>
          <w:bCs/>
          <w:i/>
          <w:kern w:val="24"/>
        </w:rPr>
        <w:t xml:space="preserve"> A., </w:t>
      </w:r>
      <w:proofErr w:type="spellStart"/>
      <w:r w:rsidRPr="00132B34">
        <w:rPr>
          <w:bCs/>
          <w:i/>
          <w:kern w:val="24"/>
        </w:rPr>
        <w:t>L'anatomia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della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violenza</w:t>
      </w:r>
      <w:proofErr w:type="spellEnd"/>
      <w:r w:rsidRPr="00132B34">
        <w:rPr>
          <w:bCs/>
          <w:i/>
          <w:kern w:val="24"/>
        </w:rPr>
        <w:t xml:space="preserve">. </w:t>
      </w:r>
      <w:proofErr w:type="gramStart"/>
      <w:r w:rsidRPr="00132B34">
        <w:rPr>
          <w:bCs/>
          <w:i/>
          <w:kern w:val="24"/>
        </w:rPr>
        <w:t>le</w:t>
      </w:r>
      <w:proofErr w:type="gram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radici</w:t>
      </w:r>
      <w:proofErr w:type="spellEnd"/>
      <w:r w:rsidRPr="00132B34">
        <w:rPr>
          <w:bCs/>
          <w:i/>
          <w:kern w:val="24"/>
        </w:rPr>
        <w:t xml:space="preserve"> </w:t>
      </w:r>
      <w:proofErr w:type="spellStart"/>
      <w:r w:rsidRPr="00132B34">
        <w:rPr>
          <w:bCs/>
          <w:i/>
          <w:kern w:val="24"/>
        </w:rPr>
        <w:t>biologiche</w:t>
      </w:r>
      <w:proofErr w:type="spellEnd"/>
      <w:r w:rsidRPr="00132B34">
        <w:rPr>
          <w:bCs/>
          <w:i/>
          <w:kern w:val="24"/>
        </w:rPr>
        <w:t xml:space="preserve"> del </w:t>
      </w:r>
      <w:proofErr w:type="spellStart"/>
      <w:r w:rsidRPr="00132B34">
        <w:rPr>
          <w:bCs/>
          <w:i/>
          <w:kern w:val="24"/>
        </w:rPr>
        <w:t>crimine</w:t>
      </w:r>
      <w:proofErr w:type="spellEnd"/>
      <w:r>
        <w:rPr>
          <w:bCs/>
          <w:kern w:val="24"/>
        </w:rPr>
        <w:t xml:space="preserve">, in </w:t>
      </w:r>
      <w:r>
        <w:rPr>
          <w:bCs/>
          <w:i/>
          <w:kern w:val="24"/>
        </w:rPr>
        <w:t xml:space="preserve">Riv. it. </w:t>
      </w:r>
      <w:proofErr w:type="gramStart"/>
      <w:r>
        <w:rPr>
          <w:bCs/>
          <w:i/>
          <w:kern w:val="24"/>
        </w:rPr>
        <w:t>med</w:t>
      </w:r>
      <w:proofErr w:type="gramEnd"/>
      <w:r>
        <w:rPr>
          <w:bCs/>
          <w:i/>
          <w:kern w:val="24"/>
        </w:rPr>
        <w:t>. leg.</w:t>
      </w:r>
      <w:r>
        <w:rPr>
          <w:bCs/>
          <w:kern w:val="24"/>
        </w:rPr>
        <w:t xml:space="preserve">, 2016, pp. </w:t>
      </w:r>
      <w:r w:rsidR="000844BB">
        <w:rPr>
          <w:bCs/>
          <w:kern w:val="24"/>
        </w:rPr>
        <w:t>886 ss.</w:t>
      </w:r>
    </w:p>
    <w:p w14:paraId="6C1A0899" w14:textId="0199CFBA" w:rsidR="00CB4857" w:rsidRPr="00CB4857" w:rsidRDefault="00CB4857" w:rsidP="00CB4857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Cs/>
          <w:i/>
          <w:kern w:val="24"/>
        </w:rPr>
      </w:pPr>
      <w:r>
        <w:rPr>
          <w:kern w:val="24"/>
          <w:lang w:val="it-IT"/>
        </w:rPr>
        <w:t xml:space="preserve">A. Provera, </w:t>
      </w:r>
      <w:r w:rsidRPr="00CB4857">
        <w:rPr>
          <w:bCs/>
          <w:i/>
          <w:kern w:val="24"/>
        </w:rPr>
        <w:t xml:space="preserve">Nota a Cass., </w:t>
      </w:r>
      <w:proofErr w:type="spellStart"/>
      <w:r w:rsidRPr="00CB4857">
        <w:rPr>
          <w:bCs/>
          <w:i/>
          <w:kern w:val="24"/>
        </w:rPr>
        <w:t>sez</w:t>
      </w:r>
      <w:proofErr w:type="spellEnd"/>
      <w:r w:rsidRPr="00CB4857">
        <w:rPr>
          <w:bCs/>
          <w:i/>
          <w:kern w:val="24"/>
        </w:rPr>
        <w:t xml:space="preserve">. VI </w:t>
      </w:r>
      <w:proofErr w:type="gramStart"/>
      <w:r w:rsidRPr="00CB4857">
        <w:rPr>
          <w:bCs/>
          <w:i/>
          <w:kern w:val="24"/>
        </w:rPr>
        <w:t>pen.</w:t>
      </w:r>
      <w:proofErr w:type="gramEnd"/>
      <w:r w:rsidRPr="00CB4857">
        <w:rPr>
          <w:bCs/>
          <w:i/>
          <w:kern w:val="24"/>
        </w:rPr>
        <w:t xml:space="preserve">, </w:t>
      </w:r>
      <w:proofErr w:type="spellStart"/>
      <w:r w:rsidRPr="00CB4857">
        <w:rPr>
          <w:bCs/>
          <w:i/>
          <w:kern w:val="24"/>
        </w:rPr>
        <w:t>sentenza</w:t>
      </w:r>
      <w:proofErr w:type="spellEnd"/>
      <w:r w:rsidRPr="00CB4857">
        <w:rPr>
          <w:bCs/>
          <w:i/>
          <w:kern w:val="24"/>
        </w:rPr>
        <w:t xml:space="preserve"> n. 40320 del 23 </w:t>
      </w:r>
      <w:proofErr w:type="spellStart"/>
      <w:r w:rsidRPr="00CB4857">
        <w:rPr>
          <w:bCs/>
          <w:i/>
          <w:kern w:val="24"/>
        </w:rPr>
        <w:t>giugno</w:t>
      </w:r>
      <w:proofErr w:type="spellEnd"/>
      <w:r w:rsidRPr="00CB4857">
        <w:rPr>
          <w:bCs/>
          <w:i/>
          <w:kern w:val="24"/>
        </w:rPr>
        <w:t xml:space="preserve"> 2015 - 7 </w:t>
      </w:r>
      <w:proofErr w:type="spellStart"/>
      <w:r w:rsidRPr="00CB4857">
        <w:rPr>
          <w:bCs/>
          <w:i/>
          <w:kern w:val="24"/>
        </w:rPr>
        <w:t>ottobre</w:t>
      </w:r>
      <w:proofErr w:type="spellEnd"/>
      <w:r w:rsidRPr="00CB4857">
        <w:rPr>
          <w:bCs/>
          <w:i/>
          <w:kern w:val="24"/>
        </w:rPr>
        <w:t xml:space="preserve"> 2015</w:t>
      </w:r>
      <w:r w:rsidR="00E741CE">
        <w:rPr>
          <w:bCs/>
          <w:kern w:val="24"/>
        </w:rPr>
        <w:t xml:space="preserve">, in </w:t>
      </w:r>
      <w:r w:rsidR="00E741CE">
        <w:rPr>
          <w:bCs/>
          <w:i/>
          <w:kern w:val="24"/>
        </w:rPr>
        <w:t>Riv. it. med. leg.</w:t>
      </w:r>
      <w:r w:rsidR="00E741CE">
        <w:rPr>
          <w:bCs/>
          <w:kern w:val="24"/>
        </w:rPr>
        <w:t>, 2016, pp. 386 ss.</w:t>
      </w:r>
    </w:p>
    <w:p w14:paraId="26419042" w14:textId="67197E82" w:rsidR="00E741CE" w:rsidRPr="00E741CE" w:rsidRDefault="00CB4857" w:rsidP="00E741CE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Cs/>
          <w:kern w:val="24"/>
        </w:rPr>
      </w:pPr>
      <w:r w:rsidRPr="00E741CE">
        <w:rPr>
          <w:kern w:val="24"/>
          <w:lang w:val="it-IT"/>
        </w:rPr>
        <w:t xml:space="preserve">A. Provera, </w:t>
      </w:r>
      <w:r w:rsidR="00E741CE" w:rsidRPr="008041AA">
        <w:rPr>
          <w:i/>
          <w:kern w:val="24"/>
          <w:lang w:val="it-IT"/>
        </w:rPr>
        <w:t>N</w:t>
      </w:r>
      <w:proofErr w:type="spellStart"/>
      <w:r w:rsidR="00E741CE" w:rsidRPr="008041AA">
        <w:rPr>
          <w:bCs/>
          <w:i/>
          <w:kern w:val="24"/>
        </w:rPr>
        <w:t>ota</w:t>
      </w:r>
      <w:proofErr w:type="spellEnd"/>
      <w:r w:rsidR="00E741CE" w:rsidRPr="008041AA">
        <w:rPr>
          <w:bCs/>
          <w:i/>
          <w:kern w:val="24"/>
        </w:rPr>
        <w:t xml:space="preserve"> a Corte </w:t>
      </w:r>
      <w:proofErr w:type="spellStart"/>
      <w:r w:rsidR="00E741CE" w:rsidRPr="008041AA">
        <w:rPr>
          <w:bCs/>
          <w:i/>
          <w:kern w:val="24"/>
        </w:rPr>
        <w:t>d'Assise</w:t>
      </w:r>
      <w:proofErr w:type="spellEnd"/>
      <w:r w:rsidR="00E741CE" w:rsidRPr="008041AA">
        <w:rPr>
          <w:bCs/>
          <w:i/>
          <w:kern w:val="24"/>
        </w:rPr>
        <w:t xml:space="preserve"> </w:t>
      </w:r>
      <w:proofErr w:type="spellStart"/>
      <w:r w:rsidR="00E741CE" w:rsidRPr="008041AA">
        <w:rPr>
          <w:bCs/>
          <w:i/>
          <w:kern w:val="24"/>
        </w:rPr>
        <w:t>d'Appello</w:t>
      </w:r>
      <w:proofErr w:type="spellEnd"/>
      <w:r w:rsidR="00E741CE" w:rsidRPr="008041AA">
        <w:rPr>
          <w:bCs/>
          <w:i/>
          <w:kern w:val="24"/>
        </w:rPr>
        <w:t xml:space="preserve"> di Milano, 23 </w:t>
      </w:r>
      <w:proofErr w:type="spellStart"/>
      <w:r w:rsidR="00E741CE" w:rsidRPr="008041AA">
        <w:rPr>
          <w:bCs/>
          <w:i/>
          <w:kern w:val="24"/>
        </w:rPr>
        <w:t>maggio</w:t>
      </w:r>
      <w:proofErr w:type="spellEnd"/>
      <w:r w:rsidR="00E741CE" w:rsidRPr="008041AA">
        <w:rPr>
          <w:bCs/>
          <w:i/>
          <w:kern w:val="24"/>
        </w:rPr>
        <w:t> 2016</w:t>
      </w:r>
      <w:r w:rsidR="00E741CE">
        <w:rPr>
          <w:bCs/>
          <w:kern w:val="24"/>
        </w:rPr>
        <w:t xml:space="preserve">, in </w:t>
      </w:r>
      <w:proofErr w:type="gramStart"/>
      <w:r w:rsidR="00E741CE">
        <w:rPr>
          <w:bCs/>
          <w:i/>
          <w:kern w:val="24"/>
        </w:rPr>
        <w:t>Riv.</w:t>
      </w:r>
      <w:proofErr w:type="gramEnd"/>
      <w:r w:rsidR="00E741CE">
        <w:rPr>
          <w:bCs/>
          <w:i/>
          <w:kern w:val="24"/>
        </w:rPr>
        <w:t xml:space="preserve"> it. med. leg.</w:t>
      </w:r>
      <w:r w:rsidR="00E741CE">
        <w:rPr>
          <w:bCs/>
          <w:kern w:val="24"/>
        </w:rPr>
        <w:t>, 2016, pp. 1261 ss.</w:t>
      </w:r>
    </w:p>
    <w:p w14:paraId="1B861A4F" w14:textId="1EEF4310" w:rsidR="00132B34" w:rsidRPr="00E741CE" w:rsidRDefault="00E741CE" w:rsidP="00E741CE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bCs/>
          <w:kern w:val="24"/>
        </w:rPr>
      </w:pPr>
      <w:r>
        <w:rPr>
          <w:kern w:val="24"/>
          <w:lang w:val="it-IT"/>
        </w:rPr>
        <w:t xml:space="preserve">A. Provera, </w:t>
      </w:r>
      <w:r w:rsidRPr="00E741CE">
        <w:rPr>
          <w:bCs/>
          <w:i/>
          <w:kern w:val="24"/>
        </w:rPr>
        <w:t>«</w:t>
      </w:r>
      <w:proofErr w:type="spellStart"/>
      <w:r w:rsidRPr="00E741CE">
        <w:rPr>
          <w:bCs/>
          <w:i/>
          <w:kern w:val="24"/>
        </w:rPr>
        <w:t>τοιονδ</w:t>
      </w:r>
      <w:proofErr w:type="spellEnd"/>
      <w:r w:rsidRPr="00E741CE">
        <w:rPr>
          <w:bCs/>
          <w:i/>
          <w:kern w:val="24"/>
        </w:rPr>
        <w:t xml:space="preserve">΄απέβη </w:t>
      </w:r>
      <w:proofErr w:type="spellStart"/>
      <w:r w:rsidRPr="00E741CE">
        <w:rPr>
          <w:bCs/>
          <w:i/>
          <w:kern w:val="24"/>
        </w:rPr>
        <w:t>τόδε</w:t>
      </w:r>
      <w:proofErr w:type="spellEnd"/>
      <w:r w:rsidRPr="00E741CE">
        <w:rPr>
          <w:bCs/>
          <w:i/>
          <w:kern w:val="24"/>
        </w:rPr>
        <w:t xml:space="preserve"> π</w:t>
      </w:r>
      <w:proofErr w:type="spellStart"/>
      <w:r w:rsidRPr="00E741CE">
        <w:rPr>
          <w:bCs/>
          <w:i/>
          <w:kern w:val="24"/>
        </w:rPr>
        <w:t>ρᾶγμ</w:t>
      </w:r>
      <w:proofErr w:type="spellEnd"/>
      <w:r w:rsidRPr="00E741CE">
        <w:rPr>
          <w:bCs/>
          <w:i/>
          <w:kern w:val="24"/>
        </w:rPr>
        <w:t xml:space="preserve">α» Un </w:t>
      </w:r>
      <w:proofErr w:type="spellStart"/>
      <w:r w:rsidRPr="00E741CE">
        <w:rPr>
          <w:bCs/>
          <w:i/>
          <w:kern w:val="24"/>
        </w:rPr>
        <w:t>confronto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tra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Vimercati</w:t>
      </w:r>
      <w:proofErr w:type="spellEnd"/>
      <w:r w:rsidRPr="00E741CE">
        <w:rPr>
          <w:bCs/>
          <w:i/>
          <w:kern w:val="24"/>
        </w:rPr>
        <w:t xml:space="preserve"> B., </w:t>
      </w:r>
      <w:proofErr w:type="spellStart"/>
      <w:r w:rsidRPr="00E741CE">
        <w:rPr>
          <w:bCs/>
          <w:i/>
          <w:kern w:val="24"/>
        </w:rPr>
        <w:t>Consenso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informato</w:t>
      </w:r>
      <w:proofErr w:type="spellEnd"/>
      <w:r w:rsidRPr="00E741CE">
        <w:rPr>
          <w:bCs/>
          <w:i/>
          <w:kern w:val="24"/>
        </w:rPr>
        <w:t xml:space="preserve"> e </w:t>
      </w:r>
      <w:proofErr w:type="spellStart"/>
      <w:r w:rsidRPr="00E741CE">
        <w:rPr>
          <w:bCs/>
          <w:i/>
          <w:kern w:val="24"/>
        </w:rPr>
        <w:t>incapacità</w:t>
      </w:r>
      <w:proofErr w:type="spellEnd"/>
      <w:r w:rsidRPr="00E741CE">
        <w:rPr>
          <w:bCs/>
          <w:i/>
          <w:kern w:val="24"/>
        </w:rPr>
        <w:t xml:space="preserve">, </w:t>
      </w:r>
      <w:proofErr w:type="spellStart"/>
      <w:r w:rsidRPr="00E741CE">
        <w:rPr>
          <w:bCs/>
          <w:i/>
          <w:kern w:val="24"/>
        </w:rPr>
        <w:t>Giuffrè</w:t>
      </w:r>
      <w:proofErr w:type="spellEnd"/>
      <w:r w:rsidRPr="00E741CE">
        <w:rPr>
          <w:bCs/>
          <w:i/>
          <w:kern w:val="24"/>
        </w:rPr>
        <w:t xml:space="preserve">, Milano, 2014 e </w:t>
      </w:r>
      <w:proofErr w:type="spellStart"/>
      <w:r w:rsidRPr="00E741CE">
        <w:rPr>
          <w:bCs/>
          <w:i/>
          <w:kern w:val="24"/>
        </w:rPr>
        <w:t>Razzano</w:t>
      </w:r>
      <w:proofErr w:type="spellEnd"/>
      <w:r w:rsidRPr="00E741CE">
        <w:rPr>
          <w:bCs/>
          <w:i/>
          <w:kern w:val="24"/>
        </w:rPr>
        <w:t xml:space="preserve"> G., </w:t>
      </w:r>
      <w:proofErr w:type="spellStart"/>
      <w:r w:rsidRPr="00E741CE">
        <w:rPr>
          <w:bCs/>
          <w:i/>
          <w:kern w:val="24"/>
        </w:rPr>
        <w:t>Dignità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nel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morire</w:t>
      </w:r>
      <w:proofErr w:type="spellEnd"/>
      <w:r w:rsidRPr="00E741CE">
        <w:rPr>
          <w:bCs/>
          <w:i/>
          <w:kern w:val="24"/>
        </w:rPr>
        <w:t xml:space="preserve">, euthanasia e cure palliative </w:t>
      </w:r>
      <w:proofErr w:type="spellStart"/>
      <w:r w:rsidRPr="00E741CE">
        <w:rPr>
          <w:bCs/>
          <w:i/>
          <w:kern w:val="24"/>
        </w:rPr>
        <w:t>nella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proispettiva</w:t>
      </w:r>
      <w:proofErr w:type="spellEnd"/>
      <w:r w:rsidRPr="00E741CE">
        <w:rPr>
          <w:bCs/>
          <w:i/>
          <w:kern w:val="24"/>
        </w:rPr>
        <w:t xml:space="preserve"> </w:t>
      </w:r>
      <w:proofErr w:type="spellStart"/>
      <w:r w:rsidRPr="00E741CE">
        <w:rPr>
          <w:bCs/>
          <w:i/>
          <w:kern w:val="24"/>
        </w:rPr>
        <w:t>costituzionale</w:t>
      </w:r>
      <w:proofErr w:type="spellEnd"/>
      <w:r w:rsidRPr="00E741CE">
        <w:rPr>
          <w:bCs/>
          <w:i/>
          <w:kern w:val="24"/>
        </w:rPr>
        <w:t xml:space="preserve">, </w:t>
      </w:r>
      <w:proofErr w:type="spellStart"/>
      <w:r w:rsidRPr="00E741CE">
        <w:rPr>
          <w:bCs/>
          <w:i/>
          <w:kern w:val="24"/>
        </w:rPr>
        <w:t>Giappichelli</w:t>
      </w:r>
      <w:proofErr w:type="spellEnd"/>
      <w:r w:rsidRPr="00E741CE">
        <w:rPr>
          <w:bCs/>
          <w:i/>
          <w:kern w:val="24"/>
        </w:rPr>
        <w:t>, Torino, 2014</w:t>
      </w:r>
      <w:r w:rsidRPr="00E741CE">
        <w:rPr>
          <w:bCs/>
          <w:kern w:val="24"/>
        </w:rPr>
        <w:t xml:space="preserve">, </w:t>
      </w:r>
      <w:r>
        <w:rPr>
          <w:bCs/>
          <w:kern w:val="24"/>
        </w:rPr>
        <w:t xml:space="preserve">in </w:t>
      </w:r>
      <w:proofErr w:type="gramStart"/>
      <w:r>
        <w:rPr>
          <w:bCs/>
          <w:i/>
          <w:kern w:val="24"/>
        </w:rPr>
        <w:t>Riv.</w:t>
      </w:r>
      <w:proofErr w:type="gramEnd"/>
      <w:r>
        <w:rPr>
          <w:bCs/>
          <w:i/>
          <w:kern w:val="24"/>
        </w:rPr>
        <w:t xml:space="preserve"> it. med. leg.</w:t>
      </w:r>
      <w:r>
        <w:rPr>
          <w:bCs/>
          <w:kern w:val="24"/>
        </w:rPr>
        <w:t>, 2016, pp. 1709 ss.</w:t>
      </w:r>
    </w:p>
    <w:p w14:paraId="1A57919F" w14:textId="79C1ED07" w:rsidR="009D051A" w:rsidRPr="009D051A" w:rsidRDefault="009D051A" w:rsidP="009D051A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proofErr w:type="gramStart"/>
      <w:r w:rsidRPr="009D051A">
        <w:rPr>
          <w:i/>
          <w:kern w:val="24"/>
          <w:lang w:val="it-IT"/>
        </w:rPr>
        <w:t>«</w:t>
      </w:r>
      <w:proofErr w:type="gramEnd"/>
      <w:r w:rsidRPr="009D051A">
        <w:rPr>
          <w:i/>
          <w:kern w:val="24"/>
          <w:lang w:val="it-IT"/>
        </w:rPr>
        <w:t>L’epidemiologia è importante ma non basta» per l’accertamento del nesso causale. Note a margine di un’importante sentenza del GUP di Rovereto</w:t>
      </w:r>
      <w:r>
        <w:rPr>
          <w:kern w:val="24"/>
          <w:lang w:val="it-IT"/>
        </w:rPr>
        <w:t xml:space="preserve">, in </w:t>
      </w:r>
      <w:proofErr w:type="spellStart"/>
      <w:proofErr w:type="gram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>.</w:t>
      </w:r>
      <w:proofErr w:type="gramEnd"/>
      <w:r>
        <w:rPr>
          <w:i/>
          <w:kern w:val="24"/>
          <w:lang w:val="it-IT"/>
        </w:rPr>
        <w:t xml:space="preserve">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 xml:space="preserve">, II, 2015, pp. 582 ss. </w:t>
      </w:r>
    </w:p>
    <w:p w14:paraId="38A2F80B" w14:textId="4B3EB645" w:rsidR="00173018" w:rsidRPr="00173018" w:rsidRDefault="008041AA" w:rsidP="00173018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lastRenderedPageBreak/>
        <w:t xml:space="preserve">A. Provera, </w:t>
      </w:r>
      <w:r w:rsidRPr="008041AA">
        <w:rPr>
          <w:i/>
          <w:kern w:val="24"/>
          <w:lang w:val="it-IT"/>
        </w:rPr>
        <w:t>N</w:t>
      </w:r>
      <w:r w:rsidR="00173018" w:rsidRPr="008041AA">
        <w:rPr>
          <w:i/>
          <w:kern w:val="24"/>
          <w:lang w:val="it-IT"/>
        </w:rPr>
        <w:t xml:space="preserve">ota a </w:t>
      </w:r>
      <w:proofErr w:type="spellStart"/>
      <w:r w:rsidR="00173018" w:rsidRPr="008041AA">
        <w:rPr>
          <w:i/>
          <w:kern w:val="24"/>
          <w:lang w:val="it-IT"/>
        </w:rPr>
        <w:t>Cass</w:t>
      </w:r>
      <w:proofErr w:type="spellEnd"/>
      <w:r w:rsidR="00173018" w:rsidRPr="008041AA">
        <w:rPr>
          <w:i/>
          <w:kern w:val="24"/>
          <w:lang w:val="it-IT"/>
        </w:rPr>
        <w:t xml:space="preserve">., sez. II </w:t>
      </w:r>
      <w:proofErr w:type="spellStart"/>
      <w:proofErr w:type="gramStart"/>
      <w:r w:rsidR="00173018" w:rsidRPr="008041AA">
        <w:rPr>
          <w:i/>
          <w:kern w:val="24"/>
          <w:lang w:val="it-IT"/>
        </w:rPr>
        <w:t>pen</w:t>
      </w:r>
      <w:proofErr w:type="spellEnd"/>
      <w:r w:rsidR="00173018" w:rsidRPr="008041AA">
        <w:rPr>
          <w:i/>
          <w:kern w:val="24"/>
          <w:lang w:val="it-IT"/>
        </w:rPr>
        <w:t>.</w:t>
      </w:r>
      <w:proofErr w:type="gramEnd"/>
      <w:r w:rsidR="00173018" w:rsidRPr="008041AA">
        <w:rPr>
          <w:i/>
          <w:kern w:val="24"/>
          <w:lang w:val="it-IT"/>
        </w:rPr>
        <w:t>, n. sentenza n. 2560 del 7 novembre 2014 – 1 dicembre 2014</w:t>
      </w:r>
      <w:r w:rsidR="00173018">
        <w:rPr>
          <w:kern w:val="24"/>
          <w:lang w:val="it-IT"/>
        </w:rPr>
        <w:t xml:space="preserve">, in </w:t>
      </w:r>
      <w:proofErr w:type="spellStart"/>
      <w:r w:rsidR="00173018">
        <w:rPr>
          <w:i/>
          <w:kern w:val="24"/>
          <w:lang w:val="it-IT"/>
        </w:rPr>
        <w:t>Riv</w:t>
      </w:r>
      <w:proofErr w:type="spellEnd"/>
      <w:r w:rsidR="00173018">
        <w:rPr>
          <w:i/>
          <w:kern w:val="24"/>
          <w:lang w:val="it-IT"/>
        </w:rPr>
        <w:t xml:space="preserve">. </w:t>
      </w:r>
      <w:proofErr w:type="spellStart"/>
      <w:r w:rsidR="00173018">
        <w:rPr>
          <w:i/>
          <w:kern w:val="24"/>
          <w:lang w:val="it-IT"/>
        </w:rPr>
        <w:t>it</w:t>
      </w:r>
      <w:proofErr w:type="spellEnd"/>
      <w:r w:rsidR="00173018">
        <w:rPr>
          <w:i/>
          <w:kern w:val="24"/>
          <w:lang w:val="it-IT"/>
        </w:rPr>
        <w:t xml:space="preserve">. </w:t>
      </w:r>
      <w:proofErr w:type="spellStart"/>
      <w:r w:rsidR="00173018">
        <w:rPr>
          <w:i/>
          <w:kern w:val="24"/>
          <w:lang w:val="it-IT"/>
        </w:rPr>
        <w:t>med</w:t>
      </w:r>
      <w:proofErr w:type="spellEnd"/>
      <w:r w:rsidR="00173018">
        <w:rPr>
          <w:i/>
          <w:kern w:val="24"/>
          <w:lang w:val="it-IT"/>
        </w:rPr>
        <w:t xml:space="preserve">. </w:t>
      </w:r>
      <w:proofErr w:type="spellStart"/>
      <w:r w:rsidR="00173018">
        <w:rPr>
          <w:i/>
          <w:kern w:val="24"/>
          <w:lang w:val="it-IT"/>
        </w:rPr>
        <w:t>leg</w:t>
      </w:r>
      <w:proofErr w:type="spellEnd"/>
      <w:r w:rsidR="00173018">
        <w:rPr>
          <w:i/>
          <w:kern w:val="24"/>
          <w:lang w:val="it-IT"/>
        </w:rPr>
        <w:t>.</w:t>
      </w:r>
      <w:r w:rsidR="00173018">
        <w:rPr>
          <w:kern w:val="24"/>
          <w:lang w:val="it-IT"/>
        </w:rPr>
        <w:t>, 1, 2015, pp. 253 ss.</w:t>
      </w:r>
    </w:p>
    <w:p w14:paraId="7BE66F7D" w14:textId="7FBC2398" w:rsidR="00484BE3" w:rsidRDefault="00484BE3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La premeditazione non è nient’altro che la premeditazione. </w:t>
      </w:r>
      <w:proofErr w:type="gramStart"/>
      <w:r>
        <w:rPr>
          <w:i/>
          <w:kern w:val="24"/>
          <w:lang w:val="it-IT"/>
        </w:rPr>
        <w:t>Il processo Tiepolo tra letteratura e diritto</w:t>
      </w:r>
      <w:r>
        <w:rPr>
          <w:kern w:val="24"/>
          <w:lang w:val="it-IT"/>
        </w:rPr>
        <w:t xml:space="preserve">, in </w:t>
      </w:r>
      <w:proofErr w:type="spellStart"/>
      <w:r>
        <w:rPr>
          <w:i/>
          <w:kern w:val="24"/>
          <w:lang w:val="it-IT"/>
        </w:rPr>
        <w:t>Todomodo</w:t>
      </w:r>
      <w:proofErr w:type="spellEnd"/>
      <w:r>
        <w:rPr>
          <w:kern w:val="24"/>
          <w:lang w:val="it-IT"/>
        </w:rPr>
        <w:t xml:space="preserve">, IV, </w:t>
      </w:r>
      <w:proofErr w:type="spellStart"/>
      <w:r>
        <w:rPr>
          <w:kern w:val="24"/>
          <w:lang w:val="it-IT"/>
        </w:rPr>
        <w:t>Olschki</w:t>
      </w:r>
      <w:proofErr w:type="spellEnd"/>
      <w:r>
        <w:rPr>
          <w:kern w:val="24"/>
          <w:lang w:val="it-IT"/>
        </w:rPr>
        <w:t>, Firenze, 2014</w:t>
      </w:r>
      <w:proofErr w:type="gramEnd"/>
    </w:p>
    <w:p w14:paraId="3C3742DB" w14:textId="4A2074FF" w:rsidR="00280537" w:rsidRDefault="00280537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Commento agli artt. 55-60 c.p.</w:t>
      </w:r>
      <w:r w:rsidR="00E741CE">
        <w:rPr>
          <w:kern w:val="24"/>
          <w:lang w:val="it-IT"/>
        </w:rPr>
        <w:t>, in G. Forti - P. Patrono -</w:t>
      </w:r>
      <w:r>
        <w:rPr>
          <w:kern w:val="24"/>
          <w:lang w:val="it-IT"/>
        </w:rPr>
        <w:t xml:space="preserve"> G. Zuccalà,</w:t>
      </w:r>
      <w:r>
        <w:rPr>
          <w:i/>
          <w:kern w:val="24"/>
          <w:lang w:val="it-IT"/>
        </w:rPr>
        <w:t xml:space="preserve"> Codice penale. Commento giurisprudenziale sistematico</w:t>
      </w:r>
      <w:r>
        <w:rPr>
          <w:kern w:val="24"/>
          <w:lang w:val="it-IT"/>
        </w:rPr>
        <w:t>, Cedam, Padova, 2014.</w:t>
      </w:r>
    </w:p>
    <w:p w14:paraId="060141C2" w14:textId="7A262E7B" w:rsidR="00FE7B4D" w:rsidRPr="00FE7B4D" w:rsidRDefault="00FE7B4D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proofErr w:type="gramStart"/>
      <w:r>
        <w:rPr>
          <w:kern w:val="24"/>
          <w:lang w:val="it-IT"/>
        </w:rPr>
        <w:t>A</w:t>
      </w:r>
      <w:proofErr w:type="gramEnd"/>
      <w:r>
        <w:rPr>
          <w:kern w:val="24"/>
          <w:lang w:val="it-IT"/>
        </w:rPr>
        <w:t xml:space="preserve">. </w:t>
      </w:r>
      <w:proofErr w:type="gramStart"/>
      <w:r>
        <w:rPr>
          <w:kern w:val="24"/>
          <w:lang w:val="it-IT"/>
        </w:rPr>
        <w:t xml:space="preserve">Provera, </w:t>
      </w:r>
      <w:r>
        <w:rPr>
          <w:i/>
          <w:kern w:val="24"/>
          <w:lang w:val="it-IT"/>
        </w:rPr>
        <w:t>Percorsi di verità nelle società multiculturali</w:t>
      </w:r>
      <w:r w:rsidR="00E741CE">
        <w:rPr>
          <w:kern w:val="24"/>
          <w:lang w:val="it-IT"/>
        </w:rPr>
        <w:t xml:space="preserve">, in G. Forti - G. </w:t>
      </w:r>
      <w:proofErr w:type="spellStart"/>
      <w:r w:rsidR="00E741CE">
        <w:rPr>
          <w:kern w:val="24"/>
          <w:lang w:val="it-IT"/>
        </w:rPr>
        <w:t>Varraso</w:t>
      </w:r>
      <w:proofErr w:type="spellEnd"/>
      <w:r w:rsidR="00E741CE">
        <w:rPr>
          <w:kern w:val="24"/>
          <w:lang w:val="it-IT"/>
        </w:rPr>
        <w:t xml:space="preserve"> -</w:t>
      </w:r>
      <w:r>
        <w:rPr>
          <w:kern w:val="24"/>
          <w:lang w:val="it-IT"/>
        </w:rPr>
        <w:t xml:space="preserve"> M. Caputo (a cura di), </w:t>
      </w:r>
      <w:r>
        <w:rPr>
          <w:i/>
          <w:kern w:val="24"/>
          <w:lang w:val="it-IT"/>
        </w:rPr>
        <w:t>Verità del precetto e della sanz</w:t>
      </w:r>
      <w:proofErr w:type="gramEnd"/>
      <w:r>
        <w:rPr>
          <w:i/>
          <w:kern w:val="24"/>
          <w:lang w:val="it-IT"/>
        </w:rPr>
        <w:t>ione penale alla prova del processo</w:t>
      </w:r>
      <w:r>
        <w:rPr>
          <w:kern w:val="24"/>
          <w:lang w:val="it-IT"/>
        </w:rPr>
        <w:t xml:space="preserve">, </w:t>
      </w:r>
      <w:proofErr w:type="spellStart"/>
      <w:r>
        <w:rPr>
          <w:kern w:val="24"/>
          <w:lang w:val="it-IT"/>
        </w:rPr>
        <w:t>Jovene</w:t>
      </w:r>
      <w:proofErr w:type="spellEnd"/>
      <w:r>
        <w:rPr>
          <w:kern w:val="24"/>
          <w:lang w:val="it-IT"/>
        </w:rPr>
        <w:t>, Napoli, 2014, pp. 365 ss.</w:t>
      </w:r>
    </w:p>
    <w:p w14:paraId="381F91C3" w14:textId="7F86BAC0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>A. Provera,</w:t>
      </w:r>
      <w:proofErr w:type="gramStart"/>
      <w:r>
        <w:rPr>
          <w:smallCaps/>
          <w:kern w:val="24"/>
          <w:lang w:val="it-IT"/>
        </w:rPr>
        <w:t xml:space="preserve"> </w:t>
      </w:r>
      <w:r w:rsidRPr="008F4866">
        <w:rPr>
          <w:i/>
          <w:kern w:val="24"/>
          <w:lang w:val="it-IT"/>
        </w:rPr>
        <w:t>‘</w:t>
      </w:r>
      <w:proofErr w:type="gramEnd"/>
      <w:r w:rsidRPr="008F4866">
        <w:rPr>
          <w:i/>
          <w:kern w:val="24"/>
          <w:lang w:val="it-IT"/>
        </w:rPr>
        <w:t>Umanismo’ e Giustizia nel Risorgimento</w:t>
      </w:r>
      <w:r w:rsidR="00E741CE">
        <w:rPr>
          <w:kern w:val="24"/>
          <w:lang w:val="it-IT"/>
        </w:rPr>
        <w:t>, in G. Forti - C. Mazzucato -</w:t>
      </w:r>
      <w:r>
        <w:rPr>
          <w:kern w:val="24"/>
          <w:lang w:val="it-IT"/>
        </w:rPr>
        <w:t xml:space="preserve"> A. Visconti (a cura di), </w:t>
      </w:r>
      <w:r>
        <w:rPr>
          <w:i/>
          <w:kern w:val="24"/>
          <w:lang w:val="it-IT"/>
        </w:rPr>
        <w:t>Giustizia e letteratura – II</w:t>
      </w:r>
      <w:r>
        <w:rPr>
          <w:kern w:val="24"/>
          <w:lang w:val="it-IT"/>
        </w:rPr>
        <w:t>, Vita e Pensiero, Milano, 2014, pp. 100 ss.</w:t>
      </w:r>
    </w:p>
    <w:p w14:paraId="2E27BE08" w14:textId="277F3124" w:rsidR="00CF291D" w:rsidRPr="009049D9" w:rsidRDefault="00CF291D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smallCaps/>
          <w:kern w:val="24"/>
          <w:lang w:val="it-IT"/>
        </w:rPr>
      </w:pPr>
      <w:r w:rsidRPr="009049D9">
        <w:rPr>
          <w:smallCaps/>
          <w:kern w:val="24"/>
          <w:lang w:val="it-IT"/>
        </w:rPr>
        <w:t>A. Provera</w:t>
      </w:r>
      <w:r>
        <w:rPr>
          <w:smallCaps/>
          <w:kern w:val="24"/>
          <w:lang w:val="it-IT"/>
        </w:rPr>
        <w:t xml:space="preserve">, </w:t>
      </w:r>
      <w:r w:rsidR="00FE7B4D">
        <w:rPr>
          <w:i/>
          <w:kern w:val="24"/>
          <w:lang w:val="it-IT"/>
        </w:rPr>
        <w:t>Primo L</w:t>
      </w:r>
      <w:r>
        <w:rPr>
          <w:i/>
          <w:kern w:val="24"/>
          <w:lang w:val="it-IT"/>
        </w:rPr>
        <w:t>evi testimone processuale. La lingua letteraria come lingua giuridica</w:t>
      </w:r>
      <w:r w:rsidR="00E741CE">
        <w:rPr>
          <w:kern w:val="24"/>
          <w:lang w:val="it-IT"/>
        </w:rPr>
        <w:t>, in G. Forti -</w:t>
      </w:r>
      <w:r>
        <w:rPr>
          <w:kern w:val="24"/>
          <w:lang w:val="it-IT"/>
        </w:rPr>
        <w:t xml:space="preserve"> C. Mazzucato </w:t>
      </w:r>
      <w:r w:rsidR="00E741CE">
        <w:rPr>
          <w:kern w:val="24"/>
          <w:lang w:val="it-IT"/>
        </w:rPr>
        <w:t>-</w:t>
      </w:r>
      <w:r>
        <w:rPr>
          <w:kern w:val="24"/>
          <w:lang w:val="it-IT"/>
        </w:rPr>
        <w:t xml:space="preserve"> A. Visconti (a cura di), </w:t>
      </w:r>
      <w:r>
        <w:rPr>
          <w:i/>
          <w:kern w:val="24"/>
          <w:lang w:val="it-IT"/>
        </w:rPr>
        <w:t>Giustizia e letteratura – II</w:t>
      </w:r>
      <w:r>
        <w:rPr>
          <w:kern w:val="24"/>
          <w:lang w:val="it-IT"/>
        </w:rPr>
        <w:t xml:space="preserve">, Vita e Pensiero, Milano, 2014, pp. 308 </w:t>
      </w:r>
      <w:proofErr w:type="gramStart"/>
      <w:r>
        <w:rPr>
          <w:kern w:val="24"/>
          <w:lang w:val="it-IT"/>
        </w:rPr>
        <w:t>ss.</w:t>
      </w:r>
      <w:proofErr w:type="gramEnd"/>
      <w:r w:rsidRPr="009049D9">
        <w:rPr>
          <w:i/>
          <w:kern w:val="24"/>
          <w:lang w:val="it-IT"/>
        </w:rPr>
        <w:t xml:space="preserve"> </w:t>
      </w:r>
    </w:p>
    <w:p w14:paraId="45B20ABA" w14:textId="77777777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smallCaps/>
          <w:kern w:val="24"/>
          <w:lang w:val="it-IT"/>
        </w:rPr>
      </w:pPr>
      <w:r>
        <w:rPr>
          <w:smallCaps/>
          <w:kern w:val="24"/>
          <w:lang w:val="it-IT"/>
        </w:rPr>
        <w:t>A. Provera,</w:t>
      </w:r>
      <w:proofErr w:type="gramStart"/>
      <w:r>
        <w:rPr>
          <w:smallCaps/>
          <w:kern w:val="24"/>
          <w:lang w:val="it-IT"/>
        </w:rPr>
        <w:t xml:space="preserve"> </w:t>
      </w:r>
      <w:r>
        <w:rPr>
          <w:i/>
          <w:kern w:val="24"/>
          <w:lang w:val="it-IT"/>
        </w:rPr>
        <w:t>‘</w:t>
      </w:r>
      <w:proofErr w:type="gramEnd"/>
      <w:r>
        <w:rPr>
          <w:i/>
          <w:kern w:val="24"/>
          <w:lang w:val="it-IT"/>
        </w:rPr>
        <w:t xml:space="preserve">Residuo di colpa’ nell’ipotesi di condotta del medico tenuta in ossequio alle linee-guida. Il “paradosso” </w:t>
      </w:r>
      <w:proofErr w:type="gramStart"/>
      <w:r>
        <w:rPr>
          <w:i/>
          <w:kern w:val="24"/>
          <w:lang w:val="it-IT"/>
        </w:rPr>
        <w:t>della</w:t>
      </w:r>
      <w:proofErr w:type="gramEnd"/>
      <w:r>
        <w:rPr>
          <w:i/>
          <w:kern w:val="24"/>
          <w:lang w:val="it-IT"/>
        </w:rPr>
        <w:t xml:space="preserve"> culpa in </w:t>
      </w:r>
      <w:proofErr w:type="spellStart"/>
      <w:r>
        <w:rPr>
          <w:i/>
          <w:kern w:val="24"/>
          <w:lang w:val="it-IT"/>
        </w:rPr>
        <w:t>actione</w:t>
      </w:r>
      <w:proofErr w:type="spellEnd"/>
      <w:r>
        <w:rPr>
          <w:i/>
          <w:kern w:val="24"/>
          <w:lang w:val="it-IT"/>
        </w:rPr>
        <w:t xml:space="preserve"> perita</w:t>
      </w:r>
      <w:r>
        <w:rPr>
          <w:kern w:val="24"/>
          <w:lang w:val="it-IT"/>
        </w:rPr>
        <w:t xml:space="preserve">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2013, 3, pp. 1419 ss.</w:t>
      </w:r>
    </w:p>
    <w:p w14:paraId="5A5268E5" w14:textId="77777777" w:rsidR="00CF291D" w:rsidRPr="008F4866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r>
        <w:rPr>
          <w:kern w:val="24"/>
          <w:lang w:val="it-IT"/>
        </w:rPr>
        <w:t>Cass</w:t>
      </w:r>
      <w:proofErr w:type="spellEnd"/>
      <w:r>
        <w:rPr>
          <w:kern w:val="24"/>
          <w:lang w:val="it-IT"/>
        </w:rPr>
        <w:t xml:space="preserve">., sez. IV </w:t>
      </w:r>
      <w:proofErr w:type="spellStart"/>
      <w:proofErr w:type="gramStart"/>
      <w:r>
        <w:rPr>
          <w:kern w:val="24"/>
          <w:lang w:val="it-IT"/>
        </w:rPr>
        <w:t>pen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, sentenza n. 1674 del 22 novembre 2012 – 22 gennaio 2013,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2, 2013, pp. 925 ss.</w:t>
      </w:r>
    </w:p>
    <w:p w14:paraId="268F058A" w14:textId="77777777" w:rsidR="00CF291D" w:rsidRPr="008145EA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r>
        <w:rPr>
          <w:kern w:val="24"/>
          <w:lang w:val="it-IT"/>
        </w:rPr>
        <w:t>Cass</w:t>
      </w:r>
      <w:proofErr w:type="spellEnd"/>
      <w:r>
        <w:rPr>
          <w:kern w:val="24"/>
          <w:lang w:val="it-IT"/>
        </w:rPr>
        <w:t xml:space="preserve">., sez. VI </w:t>
      </w:r>
      <w:proofErr w:type="spellStart"/>
      <w:proofErr w:type="gramStart"/>
      <w:r>
        <w:rPr>
          <w:kern w:val="24"/>
          <w:lang w:val="it-IT"/>
        </w:rPr>
        <w:t>pen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, sentenza n. 337 dell’8 marzo 2012 – 4 ottobre 2012,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1, 2013, pp. 351 ss.</w:t>
      </w:r>
    </w:p>
    <w:p w14:paraId="57D44BA2" w14:textId="77777777" w:rsidR="00CF291D" w:rsidRPr="00316E4A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Recensione ad </w:t>
      </w:r>
      <w:r>
        <w:rPr>
          <w:smallCaps/>
          <w:kern w:val="24"/>
          <w:lang w:val="it-IT"/>
        </w:rPr>
        <w:t xml:space="preserve">A. </w:t>
      </w:r>
      <w:proofErr w:type="spellStart"/>
      <w:r>
        <w:rPr>
          <w:smallCaps/>
          <w:kern w:val="24"/>
          <w:lang w:val="it-IT"/>
        </w:rPr>
        <w:t>Gianfreda</w:t>
      </w:r>
      <w:proofErr w:type="spellEnd"/>
      <w:r>
        <w:rPr>
          <w:smallCaps/>
          <w:kern w:val="24"/>
          <w:lang w:val="it-IT"/>
        </w:rPr>
        <w:t xml:space="preserve">, </w:t>
      </w:r>
      <w:r>
        <w:rPr>
          <w:i/>
          <w:kern w:val="24"/>
          <w:lang w:val="it-IT"/>
        </w:rPr>
        <w:t>Diritto penale e religione tra modelli nazionali e giurisprudenza di Strasburgo</w:t>
      </w:r>
      <w:r>
        <w:rPr>
          <w:kern w:val="24"/>
          <w:lang w:val="it-IT"/>
        </w:rPr>
        <w:t xml:space="preserve">, </w:t>
      </w:r>
      <w:proofErr w:type="spellStart"/>
      <w:r>
        <w:rPr>
          <w:kern w:val="24"/>
          <w:lang w:val="it-IT"/>
        </w:rPr>
        <w:t>Giuffrè</w:t>
      </w:r>
      <w:proofErr w:type="spellEnd"/>
      <w:r>
        <w:rPr>
          <w:kern w:val="24"/>
          <w:lang w:val="it-IT"/>
        </w:rPr>
        <w:t xml:space="preserve">, Milano, 2012, in </w:t>
      </w:r>
      <w:proofErr w:type="spellStart"/>
      <w:proofErr w:type="gram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>.</w:t>
      </w:r>
      <w:proofErr w:type="gramEnd"/>
      <w:r>
        <w:rPr>
          <w:i/>
          <w:kern w:val="24"/>
          <w:lang w:val="it-IT"/>
        </w:rPr>
        <w:t xml:space="preserve">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dir. </w:t>
      </w:r>
      <w:proofErr w:type="spellStart"/>
      <w:proofErr w:type="gramStart"/>
      <w:r>
        <w:rPr>
          <w:i/>
          <w:kern w:val="24"/>
          <w:lang w:val="it-IT"/>
        </w:rPr>
        <w:t>proc</w:t>
      </w:r>
      <w:proofErr w:type="spellEnd"/>
      <w:r>
        <w:rPr>
          <w:i/>
          <w:kern w:val="24"/>
          <w:lang w:val="it-IT"/>
        </w:rPr>
        <w:t>.</w:t>
      </w:r>
      <w:proofErr w:type="gramEnd"/>
      <w:r>
        <w:rPr>
          <w:i/>
          <w:kern w:val="24"/>
          <w:lang w:val="it-IT"/>
        </w:rPr>
        <w:t xml:space="preserve"> </w:t>
      </w:r>
      <w:proofErr w:type="spellStart"/>
      <w:r>
        <w:rPr>
          <w:i/>
          <w:kern w:val="24"/>
          <w:lang w:val="it-IT"/>
        </w:rPr>
        <w:t>pen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I, 2013</w:t>
      </w:r>
      <w:r>
        <w:rPr>
          <w:lang w:val="it-IT"/>
        </w:rPr>
        <w:t>, pp. 365 ss.</w:t>
      </w:r>
    </w:p>
    <w:p w14:paraId="06667127" w14:textId="77777777" w:rsidR="00CF291D" w:rsidRPr="0003172C" w:rsidRDefault="00CF291D" w:rsidP="00CF291D">
      <w:pPr>
        <w:pStyle w:val="TableContents"/>
        <w:numPr>
          <w:ilvl w:val="0"/>
          <w:numId w:val="2"/>
        </w:numPr>
        <w:spacing w:line="360" w:lineRule="auto"/>
        <w:ind w:left="714" w:hanging="357"/>
        <w:jc w:val="both"/>
        <w:rPr>
          <w:smallCaps/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r w:rsidRPr="002547F1">
        <w:rPr>
          <w:i/>
          <w:kern w:val="24"/>
          <w:lang w:val="it-IT"/>
        </w:rPr>
        <w:t>Il funzionamento del procedimento disciplinare e suoi rapporti con il procedimento penale attraverso l’analisi giurisprudenziale</w:t>
      </w:r>
      <w:r>
        <w:rPr>
          <w:kern w:val="24"/>
          <w:lang w:val="it-IT"/>
        </w:rPr>
        <w:t xml:space="preserve">, in </w:t>
      </w:r>
      <w:proofErr w:type="spellStart"/>
      <w:proofErr w:type="gram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>.</w:t>
      </w:r>
      <w:proofErr w:type="gramEnd"/>
      <w:r>
        <w:rPr>
          <w:i/>
          <w:kern w:val="24"/>
          <w:lang w:val="it-IT"/>
        </w:rPr>
        <w:t xml:space="preserve">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2012, 4, pp. 1419 ss.</w:t>
      </w:r>
    </w:p>
    <w:p w14:paraId="230F9CD7" w14:textId="6BFB3EE0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>Razionalità del crimine e significato della pena in Dostoevskij</w:t>
      </w:r>
      <w:r>
        <w:rPr>
          <w:kern w:val="24"/>
          <w:lang w:val="it-IT"/>
        </w:rPr>
        <w:t xml:space="preserve">, in </w:t>
      </w:r>
      <w:r>
        <w:rPr>
          <w:smallCaps/>
          <w:kern w:val="24"/>
          <w:lang w:val="it-IT"/>
        </w:rPr>
        <w:t xml:space="preserve">Forti-Mazzucato-Visconti </w:t>
      </w:r>
      <w:r>
        <w:rPr>
          <w:kern w:val="24"/>
          <w:lang w:val="it-IT"/>
        </w:rPr>
        <w:t xml:space="preserve">(a cura di), </w:t>
      </w:r>
      <w:r>
        <w:rPr>
          <w:i/>
          <w:kern w:val="24"/>
          <w:lang w:val="it-IT"/>
        </w:rPr>
        <w:t>Giustizia e Letteratura – I</w:t>
      </w:r>
      <w:r w:rsidR="00240586">
        <w:rPr>
          <w:kern w:val="24"/>
          <w:lang w:val="it-IT"/>
        </w:rPr>
        <w:t xml:space="preserve">, Vita e </w:t>
      </w:r>
      <w:r>
        <w:rPr>
          <w:kern w:val="24"/>
          <w:lang w:val="it-IT"/>
        </w:rPr>
        <w:t xml:space="preserve">Pensiero, Milano, 2012, pp. </w:t>
      </w:r>
      <w:proofErr w:type="gramStart"/>
      <w:r>
        <w:rPr>
          <w:kern w:val="24"/>
          <w:lang w:val="it-IT"/>
        </w:rPr>
        <w:t>84</w:t>
      </w:r>
      <w:proofErr w:type="gramEnd"/>
      <w:r>
        <w:rPr>
          <w:kern w:val="24"/>
          <w:lang w:val="it-IT"/>
        </w:rPr>
        <w:t xml:space="preserve"> ss.</w:t>
      </w:r>
    </w:p>
    <w:p w14:paraId="2900BC5F" w14:textId="695B9494" w:rsidR="00CF291D" w:rsidRPr="00122DF7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proofErr w:type="gramStart"/>
      <w:r>
        <w:rPr>
          <w:smallCaps/>
          <w:kern w:val="24"/>
          <w:lang w:val="it-IT"/>
        </w:rPr>
        <w:t>«</w:t>
      </w:r>
      <w:proofErr w:type="gramEnd"/>
      <w:r>
        <w:rPr>
          <w:i/>
          <w:kern w:val="24"/>
          <w:lang w:val="it-IT"/>
        </w:rPr>
        <w:t>La cognizione del dolore</w:t>
      </w:r>
      <w:r>
        <w:rPr>
          <w:kern w:val="24"/>
          <w:lang w:val="it-IT"/>
        </w:rPr>
        <w:t>»</w:t>
      </w:r>
      <w:r>
        <w:rPr>
          <w:i/>
          <w:kern w:val="24"/>
          <w:lang w:val="it-IT"/>
        </w:rPr>
        <w:t xml:space="preserve"> e il dolore nella cognizione</w:t>
      </w:r>
      <w:r>
        <w:rPr>
          <w:kern w:val="24"/>
          <w:lang w:val="it-IT"/>
        </w:rPr>
        <w:t xml:space="preserve">, in </w:t>
      </w:r>
      <w:r>
        <w:rPr>
          <w:smallCaps/>
          <w:kern w:val="24"/>
          <w:lang w:val="it-IT"/>
        </w:rPr>
        <w:t xml:space="preserve">Forti-Mazzucato-Visconti </w:t>
      </w:r>
      <w:r>
        <w:rPr>
          <w:kern w:val="24"/>
          <w:lang w:val="it-IT"/>
        </w:rPr>
        <w:t xml:space="preserve">(a cura di), </w:t>
      </w:r>
      <w:r>
        <w:rPr>
          <w:i/>
          <w:kern w:val="24"/>
          <w:lang w:val="it-IT"/>
        </w:rPr>
        <w:t>Giustizia e Letteratura – I</w:t>
      </w:r>
      <w:r w:rsidR="00240586">
        <w:rPr>
          <w:kern w:val="24"/>
          <w:lang w:val="it-IT"/>
        </w:rPr>
        <w:t xml:space="preserve">, Vita e </w:t>
      </w:r>
      <w:r>
        <w:rPr>
          <w:kern w:val="24"/>
          <w:lang w:val="it-IT"/>
        </w:rPr>
        <w:t>Pensiero, Milano, 2012, pp. 266 ss.</w:t>
      </w:r>
    </w:p>
    <w:p w14:paraId="1C47614E" w14:textId="77777777" w:rsidR="00CF291D" w:rsidRPr="00283C68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r>
        <w:rPr>
          <w:kern w:val="24"/>
          <w:lang w:val="it-IT"/>
        </w:rPr>
        <w:t>Cass</w:t>
      </w:r>
      <w:proofErr w:type="spellEnd"/>
      <w:r>
        <w:rPr>
          <w:kern w:val="24"/>
          <w:lang w:val="it-IT"/>
        </w:rPr>
        <w:t xml:space="preserve">., sez. IV </w:t>
      </w:r>
      <w:proofErr w:type="spellStart"/>
      <w:proofErr w:type="gramStart"/>
      <w:r>
        <w:rPr>
          <w:kern w:val="24"/>
          <w:lang w:val="it-IT"/>
        </w:rPr>
        <w:t>pen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, sentenza n. 1442 del 17 novembre 2011 – 17 </w:t>
      </w:r>
      <w:r>
        <w:rPr>
          <w:kern w:val="24"/>
          <w:lang w:val="it-IT"/>
        </w:rPr>
        <w:lastRenderedPageBreak/>
        <w:t xml:space="preserve">gennaio 2012,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3, 2012, pp. 1256 ss.</w:t>
      </w:r>
    </w:p>
    <w:p w14:paraId="796CAA2D" w14:textId="77777777" w:rsidR="00CF291D" w:rsidRPr="00BB65DE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Provera, </w:t>
      </w:r>
      <w:r w:rsidRPr="00630CCE">
        <w:rPr>
          <w:i/>
          <w:lang w:val="it-IT"/>
        </w:rPr>
        <w:t>Recensione a</w:t>
      </w:r>
      <w:r>
        <w:rPr>
          <w:lang w:val="it-IT"/>
        </w:rPr>
        <w:t xml:space="preserve"> </w:t>
      </w:r>
      <w:proofErr w:type="spellStart"/>
      <w:r w:rsidRPr="00630CCE">
        <w:rPr>
          <w:smallCaps/>
          <w:kern w:val="24"/>
          <w:lang w:val="it-IT"/>
        </w:rPr>
        <w:t>Larghero</w:t>
      </w:r>
      <w:proofErr w:type="spellEnd"/>
      <w:r w:rsidRPr="00630CCE">
        <w:rPr>
          <w:smallCaps/>
          <w:kern w:val="24"/>
          <w:lang w:val="it-IT"/>
        </w:rPr>
        <w:t>-Lombardi Ricci</w:t>
      </w:r>
      <w:r>
        <w:rPr>
          <w:lang w:val="it-IT"/>
        </w:rPr>
        <w:t xml:space="preserve"> (a cura di), </w:t>
      </w:r>
      <w:r>
        <w:rPr>
          <w:i/>
          <w:lang w:val="it-IT"/>
        </w:rPr>
        <w:t>Bioetica e medicina narrativa. Nuove prospettive di cura</w:t>
      </w:r>
      <w:r w:rsidRPr="00BB65DE">
        <w:rPr>
          <w:lang w:val="it-IT"/>
        </w:rPr>
        <w:t>,</w:t>
      </w:r>
      <w:r>
        <w:rPr>
          <w:i/>
          <w:lang w:val="it-IT"/>
        </w:rPr>
        <w:t xml:space="preserve"> </w:t>
      </w:r>
      <w:r>
        <w:rPr>
          <w:lang w:val="it-IT"/>
        </w:rPr>
        <w:t xml:space="preserve">Torino, 2012, in </w:t>
      </w:r>
      <w:proofErr w:type="spellStart"/>
      <w:proofErr w:type="gram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>.</w:t>
      </w:r>
      <w:proofErr w:type="gramEnd"/>
      <w:r>
        <w:rPr>
          <w:i/>
          <w:lang w:val="it-IT"/>
        </w:rPr>
        <w:t xml:space="preserve">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med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leg</w:t>
      </w:r>
      <w:proofErr w:type="spellEnd"/>
      <w:r>
        <w:rPr>
          <w:i/>
          <w:lang w:val="it-IT"/>
        </w:rPr>
        <w:t>.</w:t>
      </w:r>
      <w:r>
        <w:rPr>
          <w:lang w:val="it-IT"/>
        </w:rPr>
        <w:t>, 1, 2012, p. 388 ss.</w:t>
      </w:r>
    </w:p>
    <w:p w14:paraId="58C96D11" w14:textId="77777777" w:rsidR="00CF291D" w:rsidRPr="004C63E9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</w:t>
      </w:r>
      <w:r w:rsidRPr="00EF0BAD">
        <w:rPr>
          <w:smallCaps/>
          <w:kern w:val="24"/>
          <w:lang w:val="it-IT"/>
        </w:rPr>
        <w:t>Provera</w:t>
      </w:r>
      <w:r>
        <w:rPr>
          <w:lang w:val="it-IT"/>
        </w:rPr>
        <w:t xml:space="preserve">, </w:t>
      </w:r>
      <w:r>
        <w:rPr>
          <w:i/>
          <w:lang w:val="it-IT"/>
        </w:rPr>
        <w:t xml:space="preserve">Tutela del sentimento religioso e reati culturalmente orientati. </w:t>
      </w:r>
      <w:proofErr w:type="gramStart"/>
      <w:r>
        <w:rPr>
          <w:i/>
          <w:lang w:val="it-IT"/>
        </w:rPr>
        <w:t>Il diritto penale e il confine del multiculturalismo</w:t>
      </w:r>
      <w:r>
        <w:rPr>
          <w:lang w:val="it-IT"/>
        </w:rPr>
        <w:t>, Tesi dottorale, Marzo 2012</w:t>
      </w:r>
      <w:proofErr w:type="gramEnd"/>
    </w:p>
    <w:p w14:paraId="426A1498" w14:textId="77777777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>A. Provera,</w:t>
      </w:r>
      <w:r>
        <w:rPr>
          <w:lang w:val="it-IT"/>
        </w:rPr>
        <w:t xml:space="preserve"> </w:t>
      </w:r>
      <w:r w:rsidRPr="00630CCE">
        <w:rPr>
          <w:i/>
          <w:lang w:val="it-IT"/>
        </w:rPr>
        <w:t>Recensione a</w:t>
      </w:r>
      <w:r>
        <w:rPr>
          <w:lang w:val="it-IT"/>
        </w:rPr>
        <w:t xml:space="preserve"> </w:t>
      </w:r>
      <w:r w:rsidRPr="00630CCE">
        <w:rPr>
          <w:smallCaps/>
          <w:kern w:val="24"/>
          <w:lang w:val="it-IT"/>
        </w:rPr>
        <w:t>Lenti-Palermo Fabris-Zatti</w:t>
      </w:r>
      <w:r>
        <w:rPr>
          <w:lang w:val="it-IT"/>
        </w:rPr>
        <w:t xml:space="preserve"> (a cura di), </w:t>
      </w:r>
      <w:r>
        <w:rPr>
          <w:i/>
          <w:lang w:val="it-IT"/>
        </w:rPr>
        <w:t>I diritti in medicina</w:t>
      </w:r>
      <w:r>
        <w:rPr>
          <w:lang w:val="it-IT"/>
        </w:rPr>
        <w:t xml:space="preserve">, in Rodotà-Zatti (a cura di), </w:t>
      </w:r>
      <w:r>
        <w:rPr>
          <w:i/>
          <w:lang w:val="it-IT"/>
        </w:rPr>
        <w:t xml:space="preserve">Trattato di </w:t>
      </w:r>
      <w:proofErr w:type="spellStart"/>
      <w:r>
        <w:rPr>
          <w:i/>
          <w:lang w:val="it-IT"/>
        </w:rPr>
        <w:t>biodiritto</w:t>
      </w:r>
      <w:proofErr w:type="spellEnd"/>
      <w:r>
        <w:rPr>
          <w:lang w:val="it-IT"/>
        </w:rPr>
        <w:t xml:space="preserve">, </w:t>
      </w:r>
      <w:proofErr w:type="gramStart"/>
      <w:r>
        <w:rPr>
          <w:lang w:val="it-IT"/>
        </w:rPr>
        <w:t>3</w:t>
      </w:r>
      <w:proofErr w:type="gramEnd"/>
      <w:r>
        <w:rPr>
          <w:lang w:val="it-IT"/>
        </w:rPr>
        <w:t xml:space="preserve">, </w:t>
      </w:r>
      <w:proofErr w:type="spellStart"/>
      <w:r>
        <w:rPr>
          <w:lang w:val="it-IT"/>
        </w:rPr>
        <w:t>Giuffè</w:t>
      </w:r>
      <w:proofErr w:type="spellEnd"/>
      <w:r>
        <w:rPr>
          <w:lang w:val="it-IT"/>
        </w:rPr>
        <w:t xml:space="preserve">, Milano, 2010, in </w:t>
      </w:r>
      <w:proofErr w:type="spell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med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leg</w:t>
      </w:r>
      <w:proofErr w:type="spellEnd"/>
      <w:r>
        <w:rPr>
          <w:i/>
          <w:lang w:val="it-IT"/>
        </w:rPr>
        <w:t>.</w:t>
      </w:r>
      <w:r>
        <w:rPr>
          <w:lang w:val="it-IT"/>
        </w:rPr>
        <w:t>, 6, 2011, p. 1781 ss.</w:t>
      </w:r>
    </w:p>
    <w:p w14:paraId="7AA4E8E0" w14:textId="77777777" w:rsidR="00CF291D" w:rsidRPr="00630CCE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r>
        <w:rPr>
          <w:kern w:val="24"/>
          <w:lang w:val="it-IT"/>
        </w:rPr>
        <w:t>Cass</w:t>
      </w:r>
      <w:proofErr w:type="spellEnd"/>
      <w:r>
        <w:rPr>
          <w:kern w:val="24"/>
          <w:lang w:val="it-IT"/>
        </w:rPr>
        <w:t xml:space="preserve">., sez. VI </w:t>
      </w:r>
      <w:proofErr w:type="spellStart"/>
      <w:proofErr w:type="gramStart"/>
      <w:r>
        <w:rPr>
          <w:kern w:val="24"/>
          <w:lang w:val="it-IT"/>
        </w:rPr>
        <w:t>pen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, sentenza n. 29581 del 24 maggio 2011 - 12 luglio 2011,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6, 2011, pp. 1743 ss.</w:t>
      </w:r>
    </w:p>
    <w:p w14:paraId="2386DB87" w14:textId="77777777" w:rsidR="00CF291D" w:rsidRPr="00630CCE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proofErr w:type="gramStart"/>
      <w:r>
        <w:rPr>
          <w:kern w:val="24"/>
          <w:lang w:val="it-IT"/>
        </w:rPr>
        <w:t>Trib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 Pisa, sentenza n. 399 del 13 aprile 2011 – 27 aprile 2011,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4-5, 2011, pp. 1229 ss.</w:t>
      </w:r>
    </w:p>
    <w:p w14:paraId="07A09127" w14:textId="77777777" w:rsidR="00CF291D" w:rsidRPr="00630CCE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kern w:val="24"/>
          <w:lang w:val="it-IT"/>
        </w:rPr>
      </w:pPr>
      <w:r>
        <w:rPr>
          <w:smallCaps/>
          <w:kern w:val="24"/>
          <w:lang w:val="it-IT"/>
        </w:rPr>
        <w:t xml:space="preserve">A. Provera, </w:t>
      </w:r>
      <w:r>
        <w:rPr>
          <w:i/>
          <w:kern w:val="24"/>
          <w:lang w:val="it-IT"/>
        </w:rPr>
        <w:t xml:space="preserve">Nota a </w:t>
      </w:r>
      <w:proofErr w:type="spellStart"/>
      <w:r>
        <w:rPr>
          <w:kern w:val="24"/>
          <w:lang w:val="it-IT"/>
        </w:rPr>
        <w:t>Cass</w:t>
      </w:r>
      <w:proofErr w:type="spellEnd"/>
      <w:r>
        <w:rPr>
          <w:kern w:val="24"/>
          <w:lang w:val="it-IT"/>
        </w:rPr>
        <w:t xml:space="preserve">., sez. IV </w:t>
      </w:r>
      <w:proofErr w:type="spellStart"/>
      <w:proofErr w:type="gramStart"/>
      <w:r>
        <w:rPr>
          <w:kern w:val="24"/>
          <w:lang w:val="it-IT"/>
        </w:rPr>
        <w:t>pen</w:t>
      </w:r>
      <w:proofErr w:type="spellEnd"/>
      <w:r>
        <w:rPr>
          <w:kern w:val="24"/>
          <w:lang w:val="it-IT"/>
        </w:rPr>
        <w:t>.</w:t>
      </w:r>
      <w:proofErr w:type="gramEnd"/>
      <w:r>
        <w:rPr>
          <w:kern w:val="24"/>
          <w:lang w:val="it-IT"/>
        </w:rPr>
        <w:t xml:space="preserve">, sentenza n. 1239 del 13 luglio 2011 – 21 settembre 2011, in </w:t>
      </w:r>
      <w:proofErr w:type="spellStart"/>
      <w:r>
        <w:rPr>
          <w:i/>
          <w:kern w:val="24"/>
          <w:lang w:val="it-IT"/>
        </w:rPr>
        <w:t>Riv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it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med</w:t>
      </w:r>
      <w:proofErr w:type="spellEnd"/>
      <w:r>
        <w:rPr>
          <w:i/>
          <w:kern w:val="24"/>
          <w:lang w:val="it-IT"/>
        </w:rPr>
        <w:t xml:space="preserve">. </w:t>
      </w:r>
      <w:proofErr w:type="spellStart"/>
      <w:r>
        <w:rPr>
          <w:i/>
          <w:kern w:val="24"/>
          <w:lang w:val="it-IT"/>
        </w:rPr>
        <w:t>leg</w:t>
      </w:r>
      <w:proofErr w:type="spellEnd"/>
      <w:r>
        <w:rPr>
          <w:i/>
          <w:kern w:val="24"/>
          <w:lang w:val="it-IT"/>
        </w:rPr>
        <w:t>.</w:t>
      </w:r>
      <w:r>
        <w:rPr>
          <w:kern w:val="24"/>
          <w:lang w:val="it-IT"/>
        </w:rPr>
        <w:t>, 4-5, 2011, pp. 1233 ss.</w:t>
      </w:r>
    </w:p>
    <w:p w14:paraId="35ED471B" w14:textId="77777777" w:rsidR="00CF291D" w:rsidRPr="004C63E9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</w:t>
      </w:r>
      <w:r w:rsidRPr="00EF0BAD">
        <w:rPr>
          <w:smallCaps/>
          <w:kern w:val="24"/>
          <w:lang w:val="it-IT"/>
        </w:rPr>
        <w:t>Provera</w:t>
      </w:r>
      <w:r>
        <w:rPr>
          <w:smallCaps/>
          <w:kern w:val="24"/>
          <w:lang w:val="it-IT"/>
        </w:rPr>
        <w:t>,</w:t>
      </w:r>
      <w:r>
        <w:rPr>
          <w:i/>
          <w:lang w:val="it-IT"/>
        </w:rPr>
        <w:t xml:space="preserve"> Nota a </w:t>
      </w:r>
      <w:proofErr w:type="spellStart"/>
      <w:r>
        <w:rPr>
          <w:lang w:val="it-IT"/>
        </w:rPr>
        <w:t>Cass</w:t>
      </w:r>
      <w:proofErr w:type="spellEnd"/>
      <w:r>
        <w:rPr>
          <w:lang w:val="it-IT"/>
        </w:rPr>
        <w:t xml:space="preserve">., sez. IV </w:t>
      </w:r>
      <w:proofErr w:type="spellStart"/>
      <w:proofErr w:type="gramStart"/>
      <w:r>
        <w:rPr>
          <w:lang w:val="it-IT"/>
        </w:rPr>
        <w:t>pen</w:t>
      </w:r>
      <w:proofErr w:type="spellEnd"/>
      <w:r>
        <w:rPr>
          <w:lang w:val="it-IT"/>
        </w:rPr>
        <w:t>.</w:t>
      </w:r>
      <w:proofErr w:type="gramEnd"/>
      <w:r>
        <w:rPr>
          <w:lang w:val="it-IT"/>
        </w:rPr>
        <w:t xml:space="preserve">, n. 20584 del 12 febbraio 2010 – 1 giugno 2010, in </w:t>
      </w:r>
      <w:proofErr w:type="spell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med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Leg</w:t>
      </w:r>
      <w:proofErr w:type="spellEnd"/>
      <w:r>
        <w:rPr>
          <w:i/>
          <w:lang w:val="it-IT"/>
        </w:rPr>
        <w:t>.</w:t>
      </w:r>
      <w:r>
        <w:rPr>
          <w:lang w:val="it-IT"/>
        </w:rPr>
        <w:t>, 3, 2011, pp. 817 ss.</w:t>
      </w:r>
    </w:p>
    <w:p w14:paraId="6ACDAAA7" w14:textId="77777777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</w:t>
      </w:r>
      <w:r w:rsidRPr="00EF0BAD">
        <w:rPr>
          <w:smallCaps/>
          <w:kern w:val="24"/>
          <w:lang w:val="it-IT"/>
        </w:rPr>
        <w:t>Provera</w:t>
      </w:r>
      <w:r>
        <w:rPr>
          <w:smallCaps/>
          <w:kern w:val="24"/>
          <w:lang w:val="it-IT"/>
        </w:rPr>
        <w:t>,</w:t>
      </w:r>
      <w:r>
        <w:rPr>
          <w:i/>
          <w:lang w:val="it-IT"/>
        </w:rPr>
        <w:t xml:space="preserve"> Nota a </w:t>
      </w:r>
      <w:proofErr w:type="spellStart"/>
      <w:r>
        <w:rPr>
          <w:lang w:val="it-IT"/>
        </w:rPr>
        <w:t>Cass</w:t>
      </w:r>
      <w:proofErr w:type="spellEnd"/>
      <w:r>
        <w:rPr>
          <w:lang w:val="it-IT"/>
        </w:rPr>
        <w:t xml:space="preserve">., sez. IV </w:t>
      </w:r>
      <w:proofErr w:type="spellStart"/>
      <w:proofErr w:type="gramStart"/>
      <w:r>
        <w:rPr>
          <w:lang w:val="it-IT"/>
        </w:rPr>
        <w:t>pen</w:t>
      </w:r>
      <w:proofErr w:type="spellEnd"/>
      <w:r>
        <w:rPr>
          <w:lang w:val="it-IT"/>
        </w:rPr>
        <w:t>.</w:t>
      </w:r>
      <w:proofErr w:type="gramEnd"/>
      <w:r>
        <w:rPr>
          <w:lang w:val="it-IT"/>
        </w:rPr>
        <w:t xml:space="preserve">, n. 196372 del 2 aprile 2010 – 25 maggio 2010, in </w:t>
      </w:r>
      <w:proofErr w:type="spell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med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Leg</w:t>
      </w:r>
      <w:proofErr w:type="spellEnd"/>
      <w:r>
        <w:rPr>
          <w:i/>
          <w:lang w:val="it-IT"/>
        </w:rPr>
        <w:t>.</w:t>
      </w:r>
      <w:r>
        <w:rPr>
          <w:lang w:val="it-IT"/>
        </w:rPr>
        <w:t>, 3, 2011, pp. 820 ss.</w:t>
      </w:r>
    </w:p>
    <w:p w14:paraId="6F18AC52" w14:textId="77777777" w:rsidR="00CF291D" w:rsidRDefault="00CF291D" w:rsidP="00CF291D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</w:t>
      </w:r>
      <w:r w:rsidRPr="00EF0BAD">
        <w:rPr>
          <w:smallCaps/>
          <w:kern w:val="24"/>
          <w:lang w:val="it-IT"/>
        </w:rPr>
        <w:t>Provera</w:t>
      </w:r>
      <w:r>
        <w:rPr>
          <w:smallCaps/>
          <w:kern w:val="24"/>
          <w:lang w:val="it-IT"/>
        </w:rPr>
        <w:t>,</w:t>
      </w:r>
      <w:r>
        <w:rPr>
          <w:i/>
          <w:lang w:val="it-IT"/>
        </w:rPr>
        <w:t xml:space="preserve"> Nota a </w:t>
      </w:r>
      <w:proofErr w:type="spellStart"/>
      <w:r>
        <w:rPr>
          <w:lang w:val="it-IT"/>
        </w:rPr>
        <w:t>Cass</w:t>
      </w:r>
      <w:proofErr w:type="spellEnd"/>
      <w:r>
        <w:rPr>
          <w:lang w:val="it-IT"/>
        </w:rPr>
        <w:t xml:space="preserve">., 8 febbraio 2011 - 31 marzo 2011, n. 13315, in </w:t>
      </w:r>
      <w:proofErr w:type="spellStart"/>
      <w:proofErr w:type="gram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>.</w:t>
      </w:r>
      <w:proofErr w:type="gramEnd"/>
      <w:r>
        <w:rPr>
          <w:i/>
          <w:lang w:val="it-IT"/>
        </w:rPr>
        <w:t xml:space="preserve">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med</w:t>
      </w:r>
      <w:proofErr w:type="spellEnd"/>
      <w:r>
        <w:rPr>
          <w:i/>
          <w:lang w:val="it-IT"/>
        </w:rPr>
        <w:t xml:space="preserve">. </w:t>
      </w:r>
      <w:proofErr w:type="spellStart"/>
      <w:r>
        <w:rPr>
          <w:i/>
          <w:lang w:val="it-IT"/>
        </w:rPr>
        <w:t>Leg</w:t>
      </w:r>
      <w:proofErr w:type="spellEnd"/>
      <w:r>
        <w:rPr>
          <w:i/>
          <w:lang w:val="it-IT"/>
        </w:rPr>
        <w:t>.</w:t>
      </w:r>
      <w:r>
        <w:rPr>
          <w:lang w:val="it-IT"/>
        </w:rPr>
        <w:t>, 2, 2011, pp. 505 ss.</w:t>
      </w:r>
    </w:p>
    <w:p w14:paraId="6C243516" w14:textId="77777777" w:rsidR="006E526F" w:rsidRDefault="00CF291D" w:rsidP="006E526F">
      <w:pPr>
        <w:pStyle w:val="TableContents"/>
        <w:numPr>
          <w:ilvl w:val="0"/>
          <w:numId w:val="2"/>
        </w:numPr>
        <w:spacing w:line="360" w:lineRule="auto"/>
        <w:jc w:val="both"/>
        <w:rPr>
          <w:lang w:val="it-IT"/>
        </w:rPr>
      </w:pPr>
      <w:r>
        <w:rPr>
          <w:smallCaps/>
          <w:kern w:val="24"/>
          <w:lang w:val="it-IT"/>
        </w:rPr>
        <w:t xml:space="preserve">A. </w:t>
      </w:r>
      <w:r w:rsidRPr="00EF0BAD">
        <w:rPr>
          <w:smallCaps/>
          <w:kern w:val="24"/>
          <w:lang w:val="it-IT"/>
        </w:rPr>
        <w:t>Provera</w:t>
      </w:r>
      <w:r>
        <w:rPr>
          <w:lang w:val="it-IT"/>
        </w:rPr>
        <w:t xml:space="preserve">, </w:t>
      </w:r>
      <w:r w:rsidRPr="00E45728">
        <w:rPr>
          <w:i/>
          <w:lang w:val="it-IT"/>
        </w:rPr>
        <w:t>Il giustificato motivo: la fede religiosa come limite intrinseco della tipicità</w:t>
      </w:r>
      <w:r>
        <w:rPr>
          <w:lang w:val="it-IT"/>
        </w:rPr>
        <w:t xml:space="preserve">, in </w:t>
      </w:r>
      <w:proofErr w:type="spellStart"/>
      <w:proofErr w:type="gramStart"/>
      <w:r>
        <w:rPr>
          <w:i/>
          <w:lang w:val="it-IT"/>
        </w:rPr>
        <w:t>Riv</w:t>
      </w:r>
      <w:proofErr w:type="spellEnd"/>
      <w:r>
        <w:rPr>
          <w:i/>
          <w:lang w:val="it-IT"/>
        </w:rPr>
        <w:t>.</w:t>
      </w:r>
      <w:proofErr w:type="gramEnd"/>
      <w:r>
        <w:rPr>
          <w:i/>
          <w:lang w:val="it-IT"/>
        </w:rPr>
        <w:t xml:space="preserve"> </w:t>
      </w:r>
      <w:proofErr w:type="spellStart"/>
      <w:r>
        <w:rPr>
          <w:i/>
          <w:lang w:val="it-IT"/>
        </w:rPr>
        <w:t>it</w:t>
      </w:r>
      <w:proofErr w:type="spellEnd"/>
      <w:r>
        <w:rPr>
          <w:i/>
          <w:lang w:val="it-IT"/>
        </w:rPr>
        <w:t xml:space="preserve">. dir. </w:t>
      </w:r>
      <w:proofErr w:type="spellStart"/>
      <w:proofErr w:type="gramStart"/>
      <w:r>
        <w:rPr>
          <w:i/>
          <w:lang w:val="it-IT"/>
        </w:rPr>
        <w:t>proc</w:t>
      </w:r>
      <w:proofErr w:type="spellEnd"/>
      <w:r>
        <w:rPr>
          <w:i/>
          <w:lang w:val="it-IT"/>
        </w:rPr>
        <w:t>.</w:t>
      </w:r>
      <w:proofErr w:type="gramEnd"/>
      <w:r>
        <w:rPr>
          <w:i/>
          <w:lang w:val="it-IT"/>
        </w:rPr>
        <w:t xml:space="preserve"> </w:t>
      </w:r>
      <w:proofErr w:type="spellStart"/>
      <w:r>
        <w:rPr>
          <w:i/>
          <w:lang w:val="it-IT"/>
        </w:rPr>
        <w:t>pen</w:t>
      </w:r>
      <w:proofErr w:type="spellEnd"/>
      <w:r>
        <w:rPr>
          <w:i/>
          <w:lang w:val="it-IT"/>
        </w:rPr>
        <w:t>.</w:t>
      </w:r>
      <w:r w:rsidR="006E526F">
        <w:rPr>
          <w:lang w:val="it-IT"/>
        </w:rPr>
        <w:t xml:space="preserve">, 2010, II, pp. 964 </w:t>
      </w:r>
      <w:proofErr w:type="spellStart"/>
      <w:r w:rsidR="006E526F">
        <w:rPr>
          <w:lang w:val="it-IT"/>
        </w:rPr>
        <w:t>ss</w:t>
      </w:r>
      <w:proofErr w:type="spellEnd"/>
    </w:p>
    <w:p w14:paraId="077AE413" w14:textId="77777777" w:rsidR="006E526F" w:rsidRDefault="006E526F" w:rsidP="006E526F">
      <w:pPr>
        <w:pStyle w:val="TableContents"/>
        <w:spacing w:line="360" w:lineRule="auto"/>
        <w:jc w:val="both"/>
        <w:rPr>
          <w:lang w:val="it-IT"/>
        </w:rPr>
      </w:pPr>
    </w:p>
    <w:p w14:paraId="5660B65A" w14:textId="44157D76" w:rsidR="00A75915" w:rsidRPr="006E526F" w:rsidRDefault="00A75915" w:rsidP="006E526F">
      <w:pPr>
        <w:pStyle w:val="TableContents"/>
        <w:spacing w:line="360" w:lineRule="auto"/>
        <w:jc w:val="both"/>
        <w:rPr>
          <w:lang w:val="it-IT"/>
        </w:rPr>
      </w:pPr>
      <w:r w:rsidRPr="006E526F">
        <w:rPr>
          <w:lang w:val="it-IT"/>
        </w:rPr>
        <w:t>Relatore a Convegni</w:t>
      </w:r>
    </w:p>
    <w:p w14:paraId="3DCDD6C4" w14:textId="27EB80BF" w:rsidR="00D40E95" w:rsidRDefault="00D40E95" w:rsidP="00FF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Partecipazione come relatore</w:t>
      </w:r>
      <w:r>
        <w:rPr>
          <w:rFonts w:ascii="Times New Roman" w:hAnsi="Times New Roman" w:cs="Times New Roman"/>
        </w:rPr>
        <w:t xml:space="preserve"> al convegno del Centro Studi Cura e Comunità per le </w:t>
      </w:r>
      <w:proofErr w:type="spellStart"/>
      <w:r>
        <w:rPr>
          <w:rFonts w:ascii="Times New Roman" w:hAnsi="Times New Roman" w:cs="Times New Roman"/>
        </w:rPr>
        <w:t>Medical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Humanities</w:t>
      </w:r>
      <w:proofErr w:type="spellEnd"/>
      <w:r>
        <w:rPr>
          <w:rFonts w:ascii="Times New Roman" w:hAnsi="Times New Roman" w:cs="Times New Roman"/>
        </w:rPr>
        <w:t>, Alessandria, 13 gennaio 2020 con relazione sulla responsabilità penale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medica.</w:t>
      </w:r>
    </w:p>
    <w:p w14:paraId="7913C782" w14:textId="01621DDB" w:rsidR="005B1A43" w:rsidRDefault="005B1A43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Partecipazione come relatore a </w:t>
      </w:r>
      <w:r w:rsidRPr="005B1A43">
        <w:rPr>
          <w:rFonts w:ascii="Times New Roman" w:hAnsi="Times New Roman" w:cs="Times New Roman"/>
        </w:rPr>
        <w:t>“Il dialogo e le sue interpretazioni</w:t>
      </w:r>
      <w:proofErr w:type="gramEnd"/>
      <w:r w:rsidRPr="005B1A43">
        <w:rPr>
          <w:rFonts w:ascii="Times New Roman" w:hAnsi="Times New Roman" w:cs="Times New Roman"/>
        </w:rPr>
        <w:t xml:space="preserve">. Percorsi di risocializzazione </w:t>
      </w:r>
      <w:proofErr w:type="gramStart"/>
      <w:r w:rsidRPr="005B1A43">
        <w:rPr>
          <w:rFonts w:ascii="Times New Roman" w:hAnsi="Times New Roman" w:cs="Times New Roman"/>
        </w:rPr>
        <w:t>ed</w:t>
      </w:r>
      <w:proofErr w:type="gramEnd"/>
      <w:r w:rsidRPr="005B1A43">
        <w:rPr>
          <w:rFonts w:ascii="Times New Roman" w:hAnsi="Times New Roman" w:cs="Times New Roman"/>
        </w:rPr>
        <w:t xml:space="preserve"> accesso ai trattamenti alternativi alla pena detentiva”</w:t>
      </w:r>
      <w:r>
        <w:rPr>
          <w:rFonts w:ascii="Times New Roman" w:hAnsi="Times New Roman" w:cs="Times New Roman"/>
        </w:rPr>
        <w:t>, Alessandria, Università Piemonte Orientale, 11 dicembre</w:t>
      </w:r>
    </w:p>
    <w:p w14:paraId="6E38126F" w14:textId="02EEDF26" w:rsidR="001F4F1E" w:rsidRDefault="001F4F1E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Relatore al </w:t>
      </w:r>
      <w:r w:rsidRPr="001F4F1E">
        <w:rPr>
          <w:rFonts w:ascii="Times New Roman" w:hAnsi="Times New Roman" w:cs="Times New Roman"/>
          <w:i/>
        </w:rPr>
        <w:t>Convegno scientifico internazionale Turismo musicale: storia, geografia, didattica</w:t>
      </w:r>
      <w:r>
        <w:rPr>
          <w:rFonts w:ascii="Times New Roman" w:hAnsi="Times New Roman" w:cs="Times New Roman"/>
        </w:rPr>
        <w:t>, Cremona, 22 novembre 2019</w:t>
      </w:r>
      <w:proofErr w:type="gramEnd"/>
    </w:p>
    <w:p w14:paraId="21F94F2B" w14:textId="7EEF50D8" w:rsidR="00D40E95" w:rsidRDefault="00D40E95" w:rsidP="00D40E95">
      <w:pPr>
        <w:spacing w:after="0"/>
        <w:jc w:val="lef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201F1E"/>
          <w:sz w:val="24"/>
          <w:szCs w:val="24"/>
          <w:shd w:val="clear" w:color="auto" w:fill="FFFFFF"/>
          <w:lang w:eastAsia="it-IT"/>
        </w:rPr>
        <w:t>Relatore al</w:t>
      </w:r>
      <w:r w:rsidRPr="00D40E95">
        <w:rPr>
          <w:rFonts w:ascii="Times New Roman" w:eastAsia="Times New Roman" w:hAnsi="Times New Roman" w:cs="Times New Roman"/>
          <w:color w:val="201F1E"/>
          <w:sz w:val="24"/>
          <w:szCs w:val="24"/>
          <w:shd w:val="clear" w:color="auto" w:fill="FFFFFF"/>
          <w:lang w:eastAsia="it-IT"/>
        </w:rPr>
        <w:t xml:space="preserve"> Convegno Internazionale triestino “Visioni d’Istria, Fiume, Dalmazia nella letteratura italiana”</w:t>
      </w:r>
      <w:r>
        <w:rPr>
          <w:rFonts w:ascii="Times New Roman" w:eastAsia="Times New Roman" w:hAnsi="Times New Roman" w:cs="Times New Roman"/>
          <w:color w:val="201F1E"/>
          <w:sz w:val="24"/>
          <w:szCs w:val="24"/>
          <w:shd w:val="clear" w:color="auto" w:fill="FFFFFF"/>
          <w:lang w:eastAsia="it-IT"/>
        </w:rPr>
        <w:t xml:space="preserve">, 7 novembre </w:t>
      </w:r>
      <w:proofErr w:type="gramStart"/>
      <w:r>
        <w:rPr>
          <w:rFonts w:ascii="Times New Roman" w:eastAsia="Times New Roman" w:hAnsi="Times New Roman" w:cs="Times New Roman"/>
          <w:color w:val="201F1E"/>
          <w:sz w:val="24"/>
          <w:szCs w:val="24"/>
          <w:shd w:val="clear" w:color="auto" w:fill="FFFFFF"/>
          <w:lang w:eastAsia="it-IT"/>
        </w:rPr>
        <w:t>2019</w:t>
      </w:r>
      <w:proofErr w:type="gramEnd"/>
    </w:p>
    <w:p w14:paraId="0B365ACD" w14:textId="77777777" w:rsidR="00D40E95" w:rsidRPr="00D40E95" w:rsidRDefault="00D40E95" w:rsidP="00D40E95">
      <w:pPr>
        <w:spacing w:after="0"/>
        <w:jc w:val="lef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3B834089" w14:textId="2DE659E7" w:rsidR="005B1A43" w:rsidRPr="005B1A43" w:rsidRDefault="005B1A43" w:rsidP="00FF6DC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Partecipazione come relatore a </w:t>
      </w:r>
      <w:r>
        <w:rPr>
          <w:rFonts w:ascii="Times New Roman" w:hAnsi="Times New Roman" w:cs="Times New Roman"/>
          <w:i/>
        </w:rPr>
        <w:t>In pasto alla bestia. La storia della Colonna infame</w:t>
      </w:r>
      <w:r>
        <w:rPr>
          <w:rFonts w:ascii="Times New Roman" w:hAnsi="Times New Roman" w:cs="Times New Roman"/>
        </w:rPr>
        <w:t>, 14 novembre, Biblioteca ambrosiana, Milano</w:t>
      </w:r>
    </w:p>
    <w:p w14:paraId="336E85E6" w14:textId="3213A05F" w:rsidR="006970DB" w:rsidRDefault="006970DB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Esperto formatore presso la Scuola Superiore di Magistratura, Scandicci, Corso Diritto penale e multiculturalismo, 14-15 marzo 2019</w:t>
      </w:r>
      <w:proofErr w:type="gramEnd"/>
    </w:p>
    <w:p w14:paraId="5C7AC5C9" w14:textId="77777777" w:rsidR="00D9671B" w:rsidRDefault="00D9671B" w:rsidP="00D9671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Partecipazione come avvocato al convegno “Essere Avvocati”, presentazione del bilancio sociale dell’Ordine degli Avvocati di Milano, 12 marzo </w:t>
      </w:r>
      <w:proofErr w:type="gramStart"/>
      <w:r>
        <w:rPr>
          <w:rFonts w:ascii="Times New Roman" w:hAnsi="Times New Roman" w:cs="Times New Roman"/>
        </w:rPr>
        <w:t>2019</w:t>
      </w:r>
      <w:proofErr w:type="gramEnd"/>
    </w:p>
    <w:p w14:paraId="722C3862" w14:textId="418C11B9" w:rsidR="000418BE" w:rsidRDefault="000418BE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Partecipazione come relatore al convegno </w:t>
      </w:r>
      <w:r w:rsidRPr="000418BE">
        <w:rPr>
          <w:rFonts w:ascii="Times New Roman" w:hAnsi="Times New Roman" w:cs="Times New Roman"/>
          <w:i/>
        </w:rPr>
        <w:t>Società multiculturali e diritto penale</w:t>
      </w:r>
      <w:r>
        <w:rPr>
          <w:rFonts w:ascii="Times New Roman" w:hAnsi="Times New Roman" w:cs="Times New Roman"/>
        </w:rPr>
        <w:t xml:space="preserve">, presentazione del volume A. Provera, </w:t>
      </w:r>
      <w:r>
        <w:rPr>
          <w:rFonts w:ascii="Times New Roman" w:hAnsi="Times New Roman" w:cs="Times New Roman"/>
          <w:i/>
        </w:rPr>
        <w:t>Tra frontiere e confi</w:t>
      </w:r>
      <w:proofErr w:type="gramEnd"/>
      <w:r>
        <w:rPr>
          <w:rFonts w:ascii="Times New Roman" w:hAnsi="Times New Roman" w:cs="Times New Roman"/>
          <w:i/>
        </w:rPr>
        <w:t xml:space="preserve">ni. </w:t>
      </w:r>
      <w:proofErr w:type="gramStart"/>
      <w:r>
        <w:rPr>
          <w:rFonts w:ascii="Times New Roman" w:hAnsi="Times New Roman" w:cs="Times New Roman"/>
          <w:i/>
        </w:rPr>
        <w:t>Il diritto penale dell’età multiculturale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Jovene</w:t>
      </w:r>
      <w:proofErr w:type="spellEnd"/>
      <w:r>
        <w:rPr>
          <w:rFonts w:ascii="Times New Roman" w:hAnsi="Times New Roman" w:cs="Times New Roman"/>
        </w:rPr>
        <w:t>, 2018, Università Cattolica del Sacro Cuore di Milano, 21 novembre 2018</w:t>
      </w:r>
      <w:proofErr w:type="gramEnd"/>
    </w:p>
    <w:p w14:paraId="38FED76B" w14:textId="0894685E" w:rsidR="000418BE" w:rsidRPr="000418BE" w:rsidRDefault="000418BE" w:rsidP="000418BE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Partecipazione come relatore al convegno </w:t>
      </w:r>
      <w:r>
        <w:rPr>
          <w:rFonts w:ascii="Times New Roman" w:hAnsi="Times New Roman" w:cs="Times New Roman"/>
          <w:i/>
        </w:rPr>
        <w:t>Io perpetratore io vittima</w:t>
      </w:r>
      <w:r>
        <w:rPr>
          <w:rFonts w:ascii="Times New Roman" w:hAnsi="Times New Roman" w:cs="Times New Roman"/>
        </w:rPr>
        <w:t>, Università del Piemonte orientale, Alessandria, 6 dicembre 2018</w:t>
      </w:r>
      <w:proofErr w:type="gramEnd"/>
    </w:p>
    <w:p w14:paraId="5504E32B" w14:textId="00958830" w:rsidR="000418BE" w:rsidRDefault="000418BE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Partecipazione come relatore al convegno </w:t>
      </w:r>
      <w:r w:rsidRPr="000418BE">
        <w:rPr>
          <w:rFonts w:ascii="Times New Roman" w:hAnsi="Times New Roman" w:cs="Times New Roman"/>
          <w:i/>
        </w:rPr>
        <w:t>Società multiculturali e diritto penale</w:t>
      </w:r>
      <w:r>
        <w:rPr>
          <w:rFonts w:ascii="Times New Roman" w:hAnsi="Times New Roman" w:cs="Times New Roman"/>
        </w:rPr>
        <w:t xml:space="preserve">, presentazione del volume A. Provera, </w:t>
      </w:r>
      <w:r>
        <w:rPr>
          <w:rFonts w:ascii="Times New Roman" w:hAnsi="Times New Roman" w:cs="Times New Roman"/>
          <w:i/>
        </w:rPr>
        <w:t>Tra frontiere e confi</w:t>
      </w:r>
      <w:proofErr w:type="gramEnd"/>
      <w:r>
        <w:rPr>
          <w:rFonts w:ascii="Times New Roman" w:hAnsi="Times New Roman" w:cs="Times New Roman"/>
          <w:i/>
        </w:rPr>
        <w:t xml:space="preserve">ni. </w:t>
      </w:r>
      <w:proofErr w:type="gramStart"/>
      <w:r>
        <w:rPr>
          <w:rFonts w:ascii="Times New Roman" w:hAnsi="Times New Roman" w:cs="Times New Roman"/>
          <w:i/>
        </w:rPr>
        <w:t>Il diritto penale dell’età multiculturale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Jovene</w:t>
      </w:r>
      <w:proofErr w:type="spellEnd"/>
      <w:r>
        <w:rPr>
          <w:rFonts w:ascii="Times New Roman" w:hAnsi="Times New Roman" w:cs="Times New Roman"/>
        </w:rPr>
        <w:t>, 2018, Università del Piemonte orientale, Alessandria, 27 settembre</w:t>
      </w:r>
      <w:proofErr w:type="gramEnd"/>
    </w:p>
    <w:p w14:paraId="16D9F7DF" w14:textId="6C996005" w:rsidR="003E5A36" w:rsidRDefault="003E5A36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Partecipazione come relatore al convegno “La Grande Guerra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Storie e parole di giustizia”, presso l’IRCI (Istituto di cultura Istriano-fiumano-</w:t>
      </w:r>
      <w:proofErr w:type="spellStart"/>
      <w:r>
        <w:rPr>
          <w:rFonts w:ascii="Times New Roman" w:hAnsi="Times New Roman" w:cs="Times New Roman"/>
        </w:rPr>
        <w:t>dalamata</w:t>
      </w:r>
      <w:proofErr w:type="spellEnd"/>
      <w:r>
        <w:rPr>
          <w:rFonts w:ascii="Times New Roman" w:hAnsi="Times New Roman" w:cs="Times New Roman"/>
        </w:rPr>
        <w:t>), Trieste e a Grado Centro Studi Biagio Marin, 23-24 novembre 2018</w:t>
      </w:r>
      <w:proofErr w:type="gramEnd"/>
    </w:p>
    <w:p w14:paraId="38A7CB54" w14:textId="1276B97A" w:rsidR="003E5A36" w:rsidRDefault="003E5A36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Partecipazione come relatore al convegno “La Grande Guerra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Storie e parole di giustizia”, Palazzo di Montecitorio, Roma, 25 ottobre</w:t>
      </w:r>
      <w:proofErr w:type="gramEnd"/>
    </w:p>
    <w:p w14:paraId="15768ECA" w14:textId="56688C00" w:rsidR="003E5A36" w:rsidRDefault="003E5A36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Partecipazione come relatore al convegno “La Grande Guerra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Storie e parole di giustizia”, Fondazione Cassa di Risparmio di Alessandria, Alessandria, 15 ottobre 2018</w:t>
      </w:r>
      <w:proofErr w:type="gramEnd"/>
    </w:p>
    <w:p w14:paraId="54DA0AA0" w14:textId="32F5B824" w:rsidR="00555BF0" w:rsidRDefault="00555BF0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Partecipazione come relatore al convegno “La Grande Guerra</w:t>
      </w:r>
      <w:proofErr w:type="gram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Storie e parole di giustizia”, Fondazione Fulvio Croce, Torino, 14 giugno 2018</w:t>
      </w:r>
      <w:proofErr w:type="gramEnd"/>
    </w:p>
    <w:p w14:paraId="5E6AA2A8" w14:textId="3BEEE9CA" w:rsidR="00FF6DC0" w:rsidRDefault="00FF6DC0" w:rsidP="00FF6DC0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Partecipazione come relatore al Festival della Letteratura e del diritto di Palmi, 3 maggio 2018</w:t>
      </w:r>
      <w:proofErr w:type="gramEnd"/>
    </w:p>
    <w:p w14:paraId="578BC44C" w14:textId="6049F498" w:rsidR="00FF6DC0" w:rsidRPr="00FF6DC0" w:rsidRDefault="00FF6DC0" w:rsidP="008041A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Partecipazione come relatore al convegno </w:t>
      </w:r>
      <w:r>
        <w:rPr>
          <w:rFonts w:ascii="Times New Roman" w:hAnsi="Times New Roman" w:cs="Times New Roman"/>
          <w:i/>
        </w:rPr>
        <w:t>La Grande guerra cent’anni dopo. Verso un bilancio della storiografia letteraria</w:t>
      </w:r>
      <w:r>
        <w:rPr>
          <w:rFonts w:ascii="Times New Roman" w:hAnsi="Times New Roman" w:cs="Times New Roman"/>
        </w:rPr>
        <w:t xml:space="preserve">, Pistoia, 13 aprile </w:t>
      </w:r>
      <w:proofErr w:type="gramStart"/>
      <w:r>
        <w:rPr>
          <w:rFonts w:ascii="Times New Roman" w:hAnsi="Times New Roman" w:cs="Times New Roman"/>
        </w:rPr>
        <w:t>2018</w:t>
      </w:r>
      <w:proofErr w:type="gramEnd"/>
      <w:r>
        <w:rPr>
          <w:rFonts w:ascii="Times New Roman" w:hAnsi="Times New Roman" w:cs="Times New Roman"/>
          <w:i/>
        </w:rPr>
        <w:t xml:space="preserve"> </w:t>
      </w:r>
    </w:p>
    <w:p w14:paraId="7D05BA5F" w14:textId="1D020E8B" w:rsidR="008041AA" w:rsidRDefault="008041AA" w:rsidP="008041AA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Partecipazione come relatore al convegno AIDP "La dimensione attuale della separazione dei poteri in materia penale", con la relazione "In t</w:t>
      </w:r>
      <w:proofErr w:type="gramEnd"/>
      <w:r w:rsidRPr="008041AA">
        <w:rPr>
          <w:rFonts w:ascii="Times New Roman" w:hAnsi="Times New Roman" w:cs="Times New Roman"/>
        </w:rPr>
        <w:t xml:space="preserve">empo di notte". </w:t>
      </w:r>
      <w:proofErr w:type="gramStart"/>
      <w:r w:rsidRPr="008041AA">
        <w:rPr>
          <w:rFonts w:ascii="Times New Roman" w:hAnsi="Times New Roman" w:cs="Times New Roman"/>
        </w:rPr>
        <w:t xml:space="preserve">La 'recente' deriva populistica in tema di legittima difesa, Alma Mater </w:t>
      </w:r>
      <w:proofErr w:type="spellStart"/>
      <w:r w:rsidRPr="008041AA">
        <w:rPr>
          <w:rFonts w:ascii="Times New Roman" w:hAnsi="Times New Roman" w:cs="Times New Roman"/>
        </w:rPr>
        <w:t>Studiorum</w:t>
      </w:r>
      <w:proofErr w:type="spellEnd"/>
      <w:r w:rsidRPr="008041AA">
        <w:rPr>
          <w:rFonts w:ascii="Times New Roman" w:hAnsi="Times New Roman" w:cs="Times New Roman"/>
        </w:rPr>
        <w:t>, Bologna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 xml:space="preserve">19-01-2018 </w:t>
      </w:r>
      <w:proofErr w:type="gramEnd"/>
    </w:p>
    <w:p w14:paraId="06F9671F" w14:textId="791AC78B" w:rsidR="009C12BC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Organizzazione del Ciclo seminariale "Mito e narrazioni della Giustizia nel mondo greco", IX Ciclo seminariale Giustizia e letteratura, Univ</w:t>
      </w:r>
      <w:proofErr w:type="gramEnd"/>
      <w:r w:rsidRPr="008041AA">
        <w:rPr>
          <w:rFonts w:ascii="Times New Roman" w:hAnsi="Times New Roman" w:cs="Times New Roman"/>
        </w:rPr>
        <w:t>ersità Cattolica del Sacro Cuore di Milano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 xml:space="preserve">dal 16-11-2017 </w:t>
      </w:r>
      <w:r>
        <w:rPr>
          <w:rFonts w:ascii="Times New Roman" w:hAnsi="Times New Roman" w:cs="Times New Roman"/>
        </w:rPr>
        <w:t xml:space="preserve"> al 12 aprile 2018</w:t>
      </w:r>
    </w:p>
    <w:p w14:paraId="1F85B647" w14:textId="77777777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 xml:space="preserve">Partecipazione come relatore al Terzo Congresso Giuridico di Monza, Como, </w:t>
      </w:r>
      <w:r>
        <w:rPr>
          <w:rFonts w:ascii="Times New Roman" w:hAnsi="Times New Roman" w:cs="Times New Roman"/>
        </w:rPr>
        <w:t>Lecco e Sondrio, Ordine degli Avv</w:t>
      </w:r>
      <w:r w:rsidRPr="008041AA">
        <w:rPr>
          <w:rFonts w:ascii="Times New Roman" w:hAnsi="Times New Roman" w:cs="Times New Roman"/>
        </w:rPr>
        <w:t>ocati di Monza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14-10-2017</w:t>
      </w:r>
      <w:proofErr w:type="gramEnd"/>
    </w:p>
    <w:p w14:paraId="67AE818E" w14:textId="7A6FB24A" w:rsidR="009C12BC" w:rsidRPr="008041AA" w:rsidRDefault="009C12BC" w:rsidP="009C12BC">
      <w:pPr>
        <w:rPr>
          <w:rFonts w:ascii="Times New Roman" w:hAnsi="Times New Roman" w:cs="Times New Roman"/>
        </w:rPr>
      </w:pPr>
      <w:r w:rsidRPr="008041AA">
        <w:rPr>
          <w:rFonts w:ascii="Times New Roman" w:hAnsi="Times New Roman" w:cs="Times New Roman"/>
        </w:rPr>
        <w:t>Parte</w:t>
      </w:r>
      <w:r w:rsidR="00240586">
        <w:rPr>
          <w:rFonts w:ascii="Times New Roman" w:hAnsi="Times New Roman" w:cs="Times New Roman"/>
        </w:rPr>
        <w:t>cipazione come relatore a "Dei</w:t>
      </w:r>
      <w:proofErr w:type="gramStart"/>
      <w:r w:rsidR="00240586">
        <w:rPr>
          <w:rFonts w:ascii="Times New Roman" w:hAnsi="Times New Roman" w:cs="Times New Roman"/>
        </w:rPr>
        <w:t xml:space="preserve">, </w:t>
      </w:r>
      <w:proofErr w:type="gramEnd"/>
      <w:r w:rsidRPr="008041AA">
        <w:rPr>
          <w:rFonts w:ascii="Times New Roman" w:hAnsi="Times New Roman" w:cs="Times New Roman"/>
        </w:rPr>
        <w:t>uomini e giustizia", Università Cattolica del Sacro Cuore, Milano</w:t>
      </w:r>
      <w:r>
        <w:rPr>
          <w:rFonts w:ascii="Times New Roman" w:hAnsi="Times New Roman" w:cs="Times New Roman"/>
        </w:rPr>
        <w:t>, 1</w:t>
      </w:r>
      <w:r w:rsidRPr="008041AA">
        <w:rPr>
          <w:rFonts w:ascii="Times New Roman" w:hAnsi="Times New Roman" w:cs="Times New Roman"/>
        </w:rPr>
        <w:t>6-11-2017</w:t>
      </w:r>
    </w:p>
    <w:p w14:paraId="2E32BFF2" w14:textId="77777777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Partecipazione come relatore al convegno "La colpevolezza nelle più recenti fattispecie di reato", Camera Penale di Milano, Milano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26-09-20</w:t>
      </w:r>
      <w:proofErr w:type="gramEnd"/>
      <w:r w:rsidRPr="008041AA">
        <w:rPr>
          <w:rFonts w:ascii="Times New Roman" w:hAnsi="Times New Roman" w:cs="Times New Roman"/>
        </w:rPr>
        <w:t>17</w:t>
      </w:r>
    </w:p>
    <w:p w14:paraId="1FF4E89C" w14:textId="77777777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Organizzazione del convegno "Il volto dell'altro nelle tempeste di acciaio</w:t>
      </w:r>
      <w:proofErr w:type="gramEnd"/>
      <w:r w:rsidRPr="008041AA">
        <w:rPr>
          <w:rFonts w:ascii="Times New Roman" w:hAnsi="Times New Roman" w:cs="Times New Roman"/>
        </w:rPr>
        <w:t xml:space="preserve">. </w:t>
      </w:r>
      <w:proofErr w:type="gramStart"/>
      <w:r w:rsidRPr="008041AA">
        <w:rPr>
          <w:rFonts w:ascii="Times New Roman" w:hAnsi="Times New Roman" w:cs="Times New Roman"/>
        </w:rPr>
        <w:t>Ostilità e accoglienza nella Grande Guerra", Università Cattolica del Sacro Cuore, Milano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30-03-2017</w:t>
      </w:r>
      <w:proofErr w:type="gramEnd"/>
    </w:p>
    <w:p w14:paraId="79F8F25E" w14:textId="01712A0C" w:rsidR="009C12BC" w:rsidRPr="008041AA" w:rsidRDefault="009C12BC" w:rsidP="009C12BC">
      <w:pPr>
        <w:rPr>
          <w:rFonts w:ascii="Times New Roman" w:hAnsi="Times New Roman" w:cs="Times New Roman"/>
        </w:rPr>
      </w:pPr>
      <w:r w:rsidRPr="008041AA">
        <w:rPr>
          <w:rFonts w:ascii="Times New Roman" w:hAnsi="Times New Roman" w:cs="Times New Roman"/>
        </w:rPr>
        <w:t>Organizzazione del ciclo di seminari "Giustizia e letteratura della Grande Guerra 2016-2017", Università Cattolica del Sacro Cuore, Milano</w:t>
      </w:r>
      <w:r w:rsidRPr="009C12BC">
        <w:rPr>
          <w:rFonts w:ascii="Times New Roman" w:hAnsi="Times New Roman" w:cs="Times New Roman"/>
        </w:rPr>
        <w:t xml:space="preserve"> </w:t>
      </w:r>
      <w:r w:rsidRPr="008041AA">
        <w:rPr>
          <w:rFonts w:ascii="Times New Roman" w:hAnsi="Times New Roman" w:cs="Times New Roman"/>
        </w:rPr>
        <w:t xml:space="preserve">dal 24-11-2016 al </w:t>
      </w:r>
      <w:proofErr w:type="gramStart"/>
      <w:r w:rsidRPr="008041AA">
        <w:rPr>
          <w:rFonts w:ascii="Times New Roman" w:hAnsi="Times New Roman" w:cs="Times New Roman"/>
        </w:rPr>
        <w:t>30-03-2017</w:t>
      </w:r>
      <w:proofErr w:type="gramEnd"/>
    </w:p>
    <w:p w14:paraId="6774D016" w14:textId="0EFB50AF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Relatore nell'ambito del seminario "Dalla sconfitta al riscatto</w:t>
      </w:r>
      <w:proofErr w:type="gramEnd"/>
      <w:r w:rsidRPr="008041AA">
        <w:rPr>
          <w:rFonts w:ascii="Times New Roman" w:hAnsi="Times New Roman" w:cs="Times New Roman"/>
        </w:rPr>
        <w:t xml:space="preserve">. </w:t>
      </w:r>
      <w:proofErr w:type="gramStart"/>
      <w:r w:rsidRPr="008041AA">
        <w:rPr>
          <w:rFonts w:ascii="Times New Roman" w:hAnsi="Times New Roman" w:cs="Times New Roman"/>
        </w:rPr>
        <w:t>Il dolore, la memoria e la verità di Caporetto", Università Cattolica del Sacro Cuore, Milano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02-03-2017</w:t>
      </w:r>
      <w:proofErr w:type="gramEnd"/>
    </w:p>
    <w:p w14:paraId="0241CAD7" w14:textId="267A0D8E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lastRenderedPageBreak/>
        <w:t>Partecipazione come relatore al convegno "Il volto dell'altro nelle tempeste di acciaio</w:t>
      </w:r>
      <w:proofErr w:type="gramEnd"/>
      <w:r w:rsidRPr="008041AA">
        <w:rPr>
          <w:rFonts w:ascii="Times New Roman" w:hAnsi="Times New Roman" w:cs="Times New Roman"/>
        </w:rPr>
        <w:t xml:space="preserve">. </w:t>
      </w:r>
      <w:proofErr w:type="gramStart"/>
      <w:r w:rsidRPr="008041AA">
        <w:rPr>
          <w:rFonts w:ascii="Times New Roman" w:hAnsi="Times New Roman" w:cs="Times New Roman"/>
        </w:rPr>
        <w:t>Ostilità e accoglienza nella Grande Guerra", Università Cattolica del Sacro Cuore, Milano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30-03-2017</w:t>
      </w:r>
      <w:proofErr w:type="gramEnd"/>
    </w:p>
    <w:p w14:paraId="27E7AE72" w14:textId="069887B4" w:rsidR="009C12BC" w:rsidRPr="008041AA" w:rsidRDefault="009C12BC" w:rsidP="009C12BC">
      <w:pPr>
        <w:rPr>
          <w:rFonts w:ascii="Times New Roman" w:hAnsi="Times New Roman" w:cs="Times New Roman"/>
        </w:rPr>
      </w:pPr>
      <w:proofErr w:type="gramStart"/>
      <w:r w:rsidRPr="008041AA">
        <w:rPr>
          <w:rFonts w:ascii="Times New Roman" w:hAnsi="Times New Roman" w:cs="Times New Roman"/>
        </w:rPr>
        <w:t>Partecipazione come relatore al convegno "Giudicar rettamente l'atroce giudizio e le passioni perverse"</w:t>
      </w:r>
      <w:proofErr w:type="gramEnd"/>
      <w:r w:rsidRPr="008041AA">
        <w:rPr>
          <w:rFonts w:ascii="Times New Roman" w:hAnsi="Times New Roman" w:cs="Times New Roman"/>
        </w:rPr>
        <w:t xml:space="preserve">. </w:t>
      </w:r>
      <w:proofErr w:type="gramStart"/>
      <w:r w:rsidRPr="008041AA">
        <w:rPr>
          <w:rFonts w:ascii="Times New Roman" w:hAnsi="Times New Roman" w:cs="Times New Roman"/>
        </w:rPr>
        <w:t>L'idea manzoniana di Giustizia in Storia della colonna infame, Alessandria, Università del Piemonte Orientale</w:t>
      </w:r>
      <w:r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20-09-2017</w:t>
      </w:r>
      <w:proofErr w:type="gramEnd"/>
    </w:p>
    <w:p w14:paraId="3577A560" w14:textId="74A9476B" w:rsidR="008041AA" w:rsidRPr="008041AA" w:rsidRDefault="008041AA" w:rsidP="009C12BC">
      <w:pPr>
        <w:rPr>
          <w:rFonts w:ascii="Times New Roman" w:hAnsi="Times New Roman" w:cs="Times New Roman"/>
        </w:rPr>
      </w:pPr>
      <w:r w:rsidRPr="008041AA">
        <w:rPr>
          <w:rFonts w:ascii="Times New Roman" w:hAnsi="Times New Roman" w:cs="Times New Roman"/>
        </w:rPr>
        <w:t>Partecipazione come relatore al convegno "Esperienza letteraria, interpretazione e giudizio", Palazzo di Giustizia di Alessandria</w:t>
      </w:r>
      <w:r w:rsidR="009C12BC">
        <w:rPr>
          <w:rFonts w:ascii="Times New Roman" w:hAnsi="Times New Roman" w:cs="Times New Roman"/>
        </w:rPr>
        <w:t xml:space="preserve">, </w:t>
      </w:r>
      <w:r w:rsidRPr="008041AA">
        <w:rPr>
          <w:rFonts w:ascii="Times New Roman" w:hAnsi="Times New Roman" w:cs="Times New Roman"/>
        </w:rPr>
        <w:t>28-09-2016</w:t>
      </w:r>
    </w:p>
    <w:p w14:paraId="0BA41C7F" w14:textId="76185932" w:rsidR="00C1031C" w:rsidRDefault="00C1031C" w:rsidP="000E4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Intervento programmato al Convegno </w:t>
      </w:r>
      <w:r w:rsidR="009E1E54">
        <w:rPr>
          <w:rFonts w:ascii="Times New Roman" w:hAnsi="Times New Roman" w:cs="Times New Roman"/>
        </w:rPr>
        <w:t xml:space="preserve">“Ripensare il Diritto penale”. </w:t>
      </w:r>
      <w:proofErr w:type="gramStart"/>
      <w:r w:rsidR="003A69BD">
        <w:rPr>
          <w:rFonts w:ascii="Times New Roman" w:hAnsi="Times New Roman" w:cs="Times New Roman"/>
        </w:rPr>
        <w:t>In ricordo di Federico Stella, Milano, Università Cattolica del Sacro Cuore, 12 dicembre 2016.</w:t>
      </w:r>
      <w:proofErr w:type="gramEnd"/>
    </w:p>
    <w:p w14:paraId="1D017EB4" w14:textId="15A6CF9D" w:rsidR="004E06F5" w:rsidRPr="004E06F5" w:rsidRDefault="004E06F5" w:rsidP="000E4A7C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Relazione al Convegno </w:t>
      </w:r>
      <w:proofErr w:type="gramStart"/>
      <w:r>
        <w:rPr>
          <w:rFonts w:ascii="Times New Roman" w:hAnsi="Times New Roman" w:cs="Times New Roman"/>
        </w:rPr>
        <w:t>della sezione giovani</w:t>
      </w:r>
      <w:proofErr w:type="gramEnd"/>
      <w:r>
        <w:rPr>
          <w:rFonts w:ascii="Times New Roman" w:hAnsi="Times New Roman" w:cs="Times New Roman"/>
        </w:rPr>
        <w:t xml:space="preserve"> dell’Associazione internazionale di diritto penale (AIDP), </w:t>
      </w:r>
      <w:r>
        <w:rPr>
          <w:rFonts w:ascii="Times New Roman" w:hAnsi="Times New Roman" w:cs="Times New Roman"/>
          <w:i/>
        </w:rPr>
        <w:t>Ricchezza illecita ed evasione fiscale</w:t>
      </w:r>
      <w:r>
        <w:rPr>
          <w:rFonts w:ascii="Times New Roman" w:hAnsi="Times New Roman" w:cs="Times New Roman"/>
        </w:rPr>
        <w:t xml:space="preserve">, Università Luiss – Guido </w:t>
      </w:r>
      <w:proofErr w:type="spellStart"/>
      <w:r>
        <w:rPr>
          <w:rFonts w:ascii="Times New Roman" w:hAnsi="Times New Roman" w:cs="Times New Roman"/>
        </w:rPr>
        <w:t>Carli</w:t>
      </w:r>
      <w:proofErr w:type="spellEnd"/>
      <w:r>
        <w:rPr>
          <w:rFonts w:ascii="Times New Roman" w:hAnsi="Times New Roman" w:cs="Times New Roman"/>
        </w:rPr>
        <w:t>, Roma, 20 novembre 2015.</w:t>
      </w:r>
      <w:r>
        <w:rPr>
          <w:rFonts w:ascii="Times New Roman" w:hAnsi="Times New Roman" w:cs="Times New Roman"/>
          <w:i/>
        </w:rPr>
        <w:t xml:space="preserve"> </w:t>
      </w:r>
    </w:p>
    <w:p w14:paraId="3B776F29" w14:textId="5C3F503F" w:rsidR="004E06F5" w:rsidRPr="004E06F5" w:rsidRDefault="004E06F5" w:rsidP="000E4A7C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Relazione sul </w:t>
      </w:r>
      <w:r>
        <w:rPr>
          <w:rFonts w:ascii="Times New Roman" w:hAnsi="Times New Roman" w:cs="Times New Roman"/>
          <w:i/>
        </w:rPr>
        <w:t xml:space="preserve">Giornale di guerra e prigionia </w:t>
      </w:r>
      <w:r>
        <w:rPr>
          <w:rFonts w:ascii="Times New Roman" w:hAnsi="Times New Roman" w:cs="Times New Roman"/>
        </w:rPr>
        <w:t>di Carlo Emilio Gadda, Palazzo Monferrato</w:t>
      </w:r>
      <w:r w:rsidR="002C47D2">
        <w:rPr>
          <w:rFonts w:ascii="Times New Roman" w:hAnsi="Times New Roman" w:cs="Times New Roman"/>
        </w:rPr>
        <w:t>, Alessandria, 18 novembre 2015</w:t>
      </w:r>
      <w:proofErr w:type="gramEnd"/>
    </w:p>
    <w:p w14:paraId="4DA9F49F" w14:textId="451FE9DB" w:rsidR="000E4A7C" w:rsidRPr="000E4A7C" w:rsidRDefault="000E4A7C" w:rsidP="000E4A7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Relazione al Convegno </w:t>
      </w:r>
      <w:r>
        <w:rPr>
          <w:rFonts w:ascii="Times New Roman" w:hAnsi="Times New Roman" w:cs="Times New Roman"/>
          <w:i/>
        </w:rPr>
        <w:t>L’efficacia del modello organizzativo ai fini della valutazione della responsabilità degli enti nel d.lgs. 231/2001</w:t>
      </w:r>
      <w:r>
        <w:rPr>
          <w:rFonts w:ascii="Times New Roman" w:hAnsi="Times New Roman" w:cs="Times New Roman"/>
        </w:rPr>
        <w:t xml:space="preserve">, organizzato da LA.P.E.C. e giusto processo sezione di Lecco-Como, Confindustria, Lecco, 6 marzo </w:t>
      </w:r>
      <w:proofErr w:type="gramStart"/>
      <w:r>
        <w:rPr>
          <w:rFonts w:ascii="Times New Roman" w:hAnsi="Times New Roman" w:cs="Times New Roman"/>
        </w:rPr>
        <w:t>2015</w:t>
      </w:r>
      <w:proofErr w:type="gramEnd"/>
    </w:p>
    <w:p w14:paraId="6FAE76B3" w14:textId="799430C5" w:rsidR="00484BE3" w:rsidRPr="00484BE3" w:rsidRDefault="000E4A7C" w:rsidP="001345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Relazione al seminario </w:t>
      </w:r>
      <w:r w:rsidR="00484BE3">
        <w:rPr>
          <w:rFonts w:ascii="Times New Roman" w:hAnsi="Times New Roman" w:cs="Times New Roman"/>
          <w:i/>
        </w:rPr>
        <w:t>Dostoevskij</w:t>
      </w:r>
      <w:r w:rsidR="00484BE3">
        <w:rPr>
          <w:rFonts w:ascii="Times New Roman" w:hAnsi="Times New Roman" w:cs="Times New Roman"/>
        </w:rPr>
        <w:t xml:space="preserve">, </w:t>
      </w:r>
      <w:proofErr w:type="spellStart"/>
      <w:r w:rsidR="00484BE3">
        <w:rPr>
          <w:rFonts w:ascii="Times New Roman" w:hAnsi="Times New Roman" w:cs="Times New Roman"/>
        </w:rPr>
        <w:t>Philosophicum</w:t>
      </w:r>
      <w:proofErr w:type="spellEnd"/>
      <w:r w:rsidR="00484BE3">
        <w:rPr>
          <w:rFonts w:ascii="Times New Roman" w:hAnsi="Times New Roman" w:cs="Times New Roman"/>
        </w:rPr>
        <w:t xml:space="preserve"> </w:t>
      </w:r>
      <w:proofErr w:type="spellStart"/>
      <w:r w:rsidR="00484BE3">
        <w:rPr>
          <w:rFonts w:ascii="Times New Roman" w:hAnsi="Times New Roman" w:cs="Times New Roman"/>
        </w:rPr>
        <w:t>Ghislieri</w:t>
      </w:r>
      <w:proofErr w:type="spellEnd"/>
      <w:r w:rsidR="00484BE3">
        <w:rPr>
          <w:rFonts w:ascii="Times New Roman" w:hAnsi="Times New Roman" w:cs="Times New Roman"/>
        </w:rPr>
        <w:t>, Pavia</w:t>
      </w:r>
      <w:proofErr w:type="gramStart"/>
      <w:r w:rsidR="00484BE3">
        <w:rPr>
          <w:rFonts w:ascii="Times New Roman" w:hAnsi="Times New Roman" w:cs="Times New Roman"/>
        </w:rPr>
        <w:t>,</w:t>
      </w:r>
      <w:proofErr w:type="gramEnd"/>
      <w:r w:rsidR="00484BE3">
        <w:rPr>
          <w:rFonts w:ascii="Times New Roman" w:hAnsi="Times New Roman" w:cs="Times New Roman"/>
        </w:rPr>
        <w:t xml:space="preserve">13 novembre 2014, Collegio </w:t>
      </w:r>
      <w:proofErr w:type="spellStart"/>
      <w:r w:rsidR="00484BE3">
        <w:rPr>
          <w:rFonts w:ascii="Times New Roman" w:hAnsi="Times New Roman" w:cs="Times New Roman"/>
        </w:rPr>
        <w:t>Ghislieri</w:t>
      </w:r>
      <w:proofErr w:type="spellEnd"/>
      <w:r w:rsidR="00484BE3">
        <w:rPr>
          <w:rFonts w:ascii="Times New Roman" w:hAnsi="Times New Roman" w:cs="Times New Roman"/>
        </w:rPr>
        <w:t xml:space="preserve">, Dialogo con Sergio </w:t>
      </w:r>
      <w:proofErr w:type="spellStart"/>
      <w:r w:rsidR="00484BE3">
        <w:rPr>
          <w:rFonts w:ascii="Times New Roman" w:hAnsi="Times New Roman" w:cs="Times New Roman"/>
        </w:rPr>
        <w:t>Givone</w:t>
      </w:r>
      <w:proofErr w:type="spellEnd"/>
      <w:r w:rsidR="00484BE3">
        <w:rPr>
          <w:rFonts w:ascii="Times New Roman" w:hAnsi="Times New Roman" w:cs="Times New Roman"/>
        </w:rPr>
        <w:t>, con la relazione «Sono solo sette anni».</w:t>
      </w:r>
    </w:p>
    <w:p w14:paraId="61EA2ECE" w14:textId="5470770E" w:rsidR="00DF1418" w:rsidRPr="00DF1418" w:rsidRDefault="000E4A7C" w:rsidP="00134531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Relazione al Convegno </w:t>
      </w:r>
      <w:r w:rsidR="00DF1418">
        <w:rPr>
          <w:rFonts w:ascii="Times New Roman" w:hAnsi="Times New Roman" w:cs="Times New Roman"/>
          <w:i/>
        </w:rPr>
        <w:t xml:space="preserve">Immaginario giuridico – Legal </w:t>
      </w:r>
      <w:proofErr w:type="spellStart"/>
      <w:r w:rsidR="00DF1418">
        <w:rPr>
          <w:rFonts w:ascii="Times New Roman" w:hAnsi="Times New Roman" w:cs="Times New Roman"/>
          <w:i/>
        </w:rPr>
        <w:t>Imagination</w:t>
      </w:r>
      <w:proofErr w:type="spellEnd"/>
      <w:proofErr w:type="gramStart"/>
      <w:r w:rsidR="00DF1418">
        <w:rPr>
          <w:rFonts w:ascii="Times New Roman" w:hAnsi="Times New Roman" w:cs="Times New Roman"/>
          <w:i/>
        </w:rPr>
        <w:t>(</w:t>
      </w:r>
      <w:proofErr w:type="gramEnd"/>
      <w:r w:rsidR="00DF1418">
        <w:rPr>
          <w:rFonts w:ascii="Times New Roman" w:hAnsi="Times New Roman" w:cs="Times New Roman"/>
          <w:i/>
        </w:rPr>
        <w:t>s)</w:t>
      </w:r>
      <w:r w:rsidR="00DF1418">
        <w:rPr>
          <w:rFonts w:ascii="Times New Roman" w:hAnsi="Times New Roman" w:cs="Times New Roman"/>
        </w:rPr>
        <w:t xml:space="preserve">, Perugia, 10 -12 luglio 2014, Università degli Studi, Dipartimento di Giurisprudenza, con la relazione </w:t>
      </w:r>
      <w:r w:rsidR="00DF1418">
        <w:rPr>
          <w:rFonts w:ascii="Times New Roman" w:hAnsi="Times New Roman" w:cs="Times New Roman"/>
          <w:i/>
        </w:rPr>
        <w:t>Spunti per superare la paura della letteratura</w:t>
      </w:r>
    </w:p>
    <w:p w14:paraId="5740889D" w14:textId="458D3192" w:rsidR="00AD1189" w:rsidRDefault="00E64EF4" w:rsidP="001345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Il Processo Tiepolo ieri e oggi</w:t>
      </w:r>
      <w:r w:rsidR="00FE3047">
        <w:rPr>
          <w:rFonts w:ascii="Times New Roman" w:hAnsi="Times New Roman" w:cs="Times New Roman"/>
          <w:i/>
        </w:rPr>
        <w:t>: atti giudiziari, codice penale e premeditazione</w:t>
      </w:r>
      <w:r w:rsidR="00FE3047">
        <w:rPr>
          <w:rFonts w:ascii="Times New Roman" w:hAnsi="Times New Roman" w:cs="Times New Roman"/>
        </w:rPr>
        <w:t>,</w:t>
      </w:r>
      <w:r w:rsidR="003B1099" w:rsidRPr="003B1099">
        <w:rPr>
          <w:rFonts w:ascii="Times New Roman" w:hAnsi="Times New Roman" w:cs="Times New Roman"/>
        </w:rPr>
        <w:t xml:space="preserve"> </w:t>
      </w:r>
      <w:r w:rsidR="00FE3047">
        <w:rPr>
          <w:rFonts w:ascii="Times New Roman" w:hAnsi="Times New Roman" w:cs="Times New Roman"/>
        </w:rPr>
        <w:t xml:space="preserve">relazione tenuta durante il Convegno </w:t>
      </w:r>
      <w:r w:rsidR="00FE3047" w:rsidRPr="003B1099">
        <w:rPr>
          <w:rFonts w:ascii="Times New Roman" w:hAnsi="Times New Roman" w:cs="Times New Roman"/>
          <w:i/>
        </w:rPr>
        <w:t xml:space="preserve">1912+1 2012+1 Passeggiare con Leonardo </w:t>
      </w:r>
      <w:r w:rsidR="00FE3047" w:rsidRPr="000635BC">
        <w:rPr>
          <w:rFonts w:ascii="Times New Roman" w:hAnsi="Times New Roman" w:cs="Times New Roman"/>
          <w:i/>
        </w:rPr>
        <w:t>Sciascia</w:t>
      </w:r>
      <w:r w:rsidR="00FE3047" w:rsidRPr="003B1099">
        <w:rPr>
          <w:rFonts w:ascii="Times New Roman" w:hAnsi="Times New Roman" w:cs="Times New Roman"/>
        </w:rPr>
        <w:t xml:space="preserve"> </w:t>
      </w:r>
      <w:r w:rsidR="003B1099" w:rsidRPr="003B1099">
        <w:rPr>
          <w:rFonts w:ascii="Times New Roman" w:hAnsi="Times New Roman" w:cs="Times New Roman"/>
        </w:rPr>
        <w:t xml:space="preserve">Milano, </w:t>
      </w:r>
      <w:r w:rsidR="00FE3047">
        <w:rPr>
          <w:rFonts w:ascii="Times New Roman" w:hAnsi="Times New Roman" w:cs="Times New Roman"/>
        </w:rPr>
        <w:t>22-</w:t>
      </w:r>
      <w:r w:rsidR="003B1099" w:rsidRPr="003B1099">
        <w:rPr>
          <w:rFonts w:ascii="Times New Roman" w:hAnsi="Times New Roman" w:cs="Times New Roman"/>
        </w:rPr>
        <w:t xml:space="preserve">23 novembre </w:t>
      </w:r>
      <w:proofErr w:type="gramStart"/>
      <w:r w:rsidR="003B1099" w:rsidRPr="003B1099">
        <w:rPr>
          <w:rFonts w:ascii="Times New Roman" w:hAnsi="Times New Roman" w:cs="Times New Roman"/>
        </w:rPr>
        <w:t>2013</w:t>
      </w:r>
      <w:proofErr w:type="gramEnd"/>
    </w:p>
    <w:p w14:paraId="6E2D6C7F" w14:textId="62BF6993" w:rsidR="00AF4912" w:rsidRPr="00AF4912" w:rsidRDefault="00AF4912" w:rsidP="00AF4912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 xml:space="preserve">Relazione al Convegno per </w:t>
      </w:r>
      <w:r w:rsidRPr="00AF4912">
        <w:rPr>
          <w:rFonts w:ascii="Times New Roman" w:hAnsi="Times New Roman" w:cs="Times New Roman"/>
          <w:i/>
        </w:rPr>
        <w:t xml:space="preserve">la </w:t>
      </w:r>
      <w:r w:rsidRPr="00AF4912">
        <w:rPr>
          <w:rFonts w:ascii="Times New Roman" w:hAnsi="Times New Roman" w:cs="Times New Roman"/>
          <w:bCs/>
          <w:i/>
        </w:rPr>
        <w:t>Conclusione della Quarta edizione della Settimana della Lettura – Premiazione delle migliori pratiche di lettura degli Istituti scolastici e dei Centri di Formazione professionale</w:t>
      </w:r>
      <w:r>
        <w:rPr>
          <w:rFonts w:ascii="Times New Roman" w:hAnsi="Times New Roman" w:cs="Times New Roman"/>
        </w:rPr>
        <w:t>, Milano,</w:t>
      </w:r>
      <w:r w:rsidR="00067525">
        <w:rPr>
          <w:rFonts w:ascii="Times New Roman" w:hAnsi="Times New Roman" w:cs="Times New Roman"/>
        </w:rPr>
        <w:t xml:space="preserve"> </w:t>
      </w:r>
      <w:proofErr w:type="gramStart"/>
      <w:r w:rsidR="00067525">
        <w:rPr>
          <w:rFonts w:ascii="Times New Roman" w:hAnsi="Times New Roman" w:cs="Times New Roman"/>
        </w:rPr>
        <w:t>Auditorium</w:t>
      </w:r>
      <w:proofErr w:type="gramEnd"/>
      <w:r w:rsidR="00067525">
        <w:rPr>
          <w:rFonts w:ascii="Times New Roman" w:hAnsi="Times New Roman" w:cs="Times New Roman"/>
        </w:rPr>
        <w:t xml:space="preserve"> Palazzo Lombardia,</w:t>
      </w:r>
      <w:r>
        <w:rPr>
          <w:rFonts w:ascii="Times New Roman" w:hAnsi="Times New Roman" w:cs="Times New Roman"/>
        </w:rPr>
        <w:t xml:space="preserve"> 22 maggio 2013</w:t>
      </w:r>
    </w:p>
    <w:p w14:paraId="04A63219" w14:textId="1D0D7BED" w:rsidR="005524AF" w:rsidRDefault="005524AF" w:rsidP="005524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Relazione al seminario, </w:t>
      </w:r>
      <w:r w:rsidRPr="005524AF">
        <w:rPr>
          <w:rFonts w:ascii="Times New Roman" w:hAnsi="Times New Roman" w:cs="Times New Roman"/>
          <w:i/>
        </w:rPr>
        <w:t xml:space="preserve">Contro e in nome dell’Imperatore. </w:t>
      </w:r>
      <w:proofErr w:type="gramStart"/>
      <w:r w:rsidRPr="005524AF">
        <w:rPr>
          <w:rFonts w:ascii="Times New Roman" w:hAnsi="Times New Roman" w:cs="Times New Roman"/>
          <w:i/>
        </w:rPr>
        <w:t>Due volti del Risorgimento in letteratura</w:t>
      </w:r>
      <w:r>
        <w:rPr>
          <w:rFonts w:ascii="Times New Roman" w:hAnsi="Times New Roman" w:cs="Times New Roman"/>
        </w:rPr>
        <w:t>,</w:t>
      </w:r>
      <w:r w:rsidRPr="005524A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nell’ambito del Ciclo seminariale Giustizia e Letteratura (</w:t>
      </w:r>
      <w:r w:rsidRPr="00FE3047">
        <w:rPr>
          <w:rFonts w:ascii="Times New Roman" w:hAnsi="Times New Roman" w:cs="Times New Roman"/>
          <w:i/>
        </w:rPr>
        <w:t xml:space="preserve">Law and </w:t>
      </w:r>
      <w:proofErr w:type="spellStart"/>
      <w:r w:rsidRPr="00FE3047">
        <w:rPr>
          <w:rFonts w:ascii="Times New Roman" w:hAnsi="Times New Roman" w:cs="Times New Roman"/>
          <w:i/>
        </w:rPr>
        <w:t>Literature</w:t>
      </w:r>
      <w:proofErr w:type="spellEnd"/>
      <w:r>
        <w:rPr>
          <w:rFonts w:ascii="Times New Roman" w:hAnsi="Times New Roman" w:cs="Times New Roman"/>
        </w:rPr>
        <w:t>), I edizione, Unive</w:t>
      </w:r>
      <w:proofErr w:type="gramEnd"/>
      <w:r>
        <w:rPr>
          <w:rFonts w:ascii="Times New Roman" w:hAnsi="Times New Roman" w:cs="Times New Roman"/>
        </w:rPr>
        <w:t>rsità Cattolica del Sacro Cuore, Milano, 14 marzo 2013</w:t>
      </w:r>
    </w:p>
    <w:p w14:paraId="2C319E81" w14:textId="0D07846C" w:rsidR="005524AF" w:rsidRPr="005524AF" w:rsidRDefault="005524AF" w:rsidP="005524A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Intervento al Convegno </w:t>
      </w:r>
      <w:r w:rsidRPr="005524AF">
        <w:rPr>
          <w:rFonts w:ascii="Times New Roman" w:hAnsi="Times New Roman" w:cs="Times New Roman"/>
          <w:i/>
        </w:rPr>
        <w:t>Scuole, spazi di democrazia per promuovere la legalità. Come affrontare il tema della Cittadinanza e della Legalità: esperienze e riflessioni</w:t>
      </w:r>
      <w:r>
        <w:rPr>
          <w:rFonts w:ascii="Times New Roman" w:hAnsi="Times New Roman" w:cs="Times New Roman"/>
        </w:rPr>
        <w:t xml:space="preserve">, Milano, </w:t>
      </w:r>
      <w:r w:rsidRPr="005524AF">
        <w:rPr>
          <w:rFonts w:ascii="Times New Roman" w:hAnsi="Times New Roman" w:cs="Times New Roman"/>
        </w:rPr>
        <w:t>Palazzo Lombardia</w:t>
      </w:r>
      <w:r>
        <w:rPr>
          <w:rFonts w:ascii="Times New Roman" w:hAnsi="Times New Roman" w:cs="Times New Roman"/>
        </w:rPr>
        <w:t xml:space="preserve">, </w:t>
      </w:r>
      <w:r w:rsidRPr="005524AF">
        <w:rPr>
          <w:rFonts w:ascii="Times New Roman" w:hAnsi="Times New Roman" w:cs="Times New Roman"/>
        </w:rPr>
        <w:t>Sala dei Cinquecento</w:t>
      </w:r>
      <w:r>
        <w:rPr>
          <w:rFonts w:ascii="Times New Roman" w:hAnsi="Times New Roman" w:cs="Times New Roman"/>
        </w:rPr>
        <w:t xml:space="preserve">, </w:t>
      </w:r>
      <w:r w:rsidRPr="005524AF">
        <w:rPr>
          <w:rFonts w:ascii="Times New Roman" w:hAnsi="Times New Roman" w:cs="Times New Roman"/>
        </w:rPr>
        <w:t xml:space="preserve">13 marzo </w:t>
      </w:r>
      <w:proofErr w:type="gramStart"/>
      <w:r w:rsidRPr="005524AF">
        <w:rPr>
          <w:rFonts w:ascii="Times New Roman" w:hAnsi="Times New Roman" w:cs="Times New Roman"/>
        </w:rPr>
        <w:t>2013</w:t>
      </w:r>
      <w:proofErr w:type="gramEnd"/>
    </w:p>
    <w:p w14:paraId="3E55A145" w14:textId="76679E09" w:rsidR="00FE3047" w:rsidRPr="00255C30" w:rsidRDefault="00FE3047" w:rsidP="0013453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Relazione tenuta in occasione del seminario</w:t>
      </w:r>
      <w:r w:rsidR="00255C30">
        <w:rPr>
          <w:rFonts w:ascii="Georgia" w:hAnsi="Georgia" w:cs="Georgia"/>
          <w:color w:val="3C2F1F"/>
          <w:sz w:val="70"/>
          <w:szCs w:val="70"/>
          <w:lang w:eastAsia="it-IT"/>
        </w:rPr>
        <w:t xml:space="preserve"> </w:t>
      </w:r>
      <w:r w:rsidR="00255C30" w:rsidRPr="00255C30">
        <w:rPr>
          <w:rFonts w:ascii="Times New Roman" w:hAnsi="Times New Roman" w:cs="Times New Roman"/>
          <w:i/>
        </w:rPr>
        <w:t>Dostoevskij</w:t>
      </w:r>
      <w:r w:rsidR="00255C30">
        <w:rPr>
          <w:rFonts w:ascii="Times New Roman" w:hAnsi="Times New Roman" w:cs="Times New Roman"/>
          <w:i/>
        </w:rPr>
        <w:t xml:space="preserve"> e i trasgressori della legge</w:t>
      </w:r>
      <w:proofErr w:type="gramEnd"/>
      <w:r w:rsidR="00255C30">
        <w:rPr>
          <w:rFonts w:ascii="Times New Roman" w:hAnsi="Times New Roman" w:cs="Times New Roman"/>
          <w:i/>
        </w:rPr>
        <w:t xml:space="preserve">. </w:t>
      </w:r>
      <w:proofErr w:type="gramStart"/>
      <w:r w:rsidR="00255C30">
        <w:rPr>
          <w:rFonts w:ascii="Times New Roman" w:hAnsi="Times New Roman" w:cs="Times New Roman"/>
          <w:i/>
        </w:rPr>
        <w:t>“Memorie del sottosuolo” e “Delitto e castigo”</w:t>
      </w:r>
      <w:r w:rsidR="00255C30">
        <w:rPr>
          <w:rFonts w:ascii="Times New Roman" w:hAnsi="Times New Roman" w:cs="Times New Roman"/>
        </w:rPr>
        <w:t>, nell’ambito del Ciclo seminariale Giustizia e Letteratura (</w:t>
      </w:r>
      <w:r w:rsidR="00255C30" w:rsidRPr="00FE3047">
        <w:rPr>
          <w:rFonts w:ascii="Times New Roman" w:hAnsi="Times New Roman" w:cs="Times New Roman"/>
          <w:i/>
        </w:rPr>
        <w:t xml:space="preserve">Law and </w:t>
      </w:r>
      <w:proofErr w:type="spellStart"/>
      <w:r w:rsidR="00255C30" w:rsidRPr="00FE3047">
        <w:rPr>
          <w:rFonts w:ascii="Times New Roman" w:hAnsi="Times New Roman" w:cs="Times New Roman"/>
          <w:i/>
        </w:rPr>
        <w:t>Literature</w:t>
      </w:r>
      <w:proofErr w:type="spellEnd"/>
      <w:r w:rsidR="00255C30">
        <w:rPr>
          <w:rFonts w:ascii="Times New Roman" w:hAnsi="Times New Roman" w:cs="Times New Roman"/>
        </w:rPr>
        <w:t xml:space="preserve">), I edizione, </w:t>
      </w:r>
      <w:proofErr w:type="gramEnd"/>
      <w:r w:rsidR="00255C30">
        <w:rPr>
          <w:rFonts w:ascii="Times New Roman" w:hAnsi="Times New Roman" w:cs="Times New Roman"/>
        </w:rPr>
        <w:t>Università Cattolica del Sacro Cuore, Milano, 27 aprile 2010</w:t>
      </w:r>
    </w:p>
    <w:p w14:paraId="05636392" w14:textId="778D09FB" w:rsidR="00F02F66" w:rsidRDefault="00F02F66" w:rsidP="00134531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Relazione tenuta in occasione del seminario </w:t>
      </w:r>
      <w:r w:rsidRPr="00F02F66">
        <w:rPr>
          <w:rFonts w:ascii="Times New Roman" w:hAnsi="Times New Roman" w:cs="Times New Roman"/>
          <w:i/>
        </w:rPr>
        <w:t>Ragioni e disragioni in Carlo Emilio Gadda</w:t>
      </w:r>
      <w:proofErr w:type="gramEnd"/>
      <w:r w:rsidRPr="00F02F66">
        <w:rPr>
          <w:rFonts w:ascii="Times New Roman" w:hAnsi="Times New Roman" w:cs="Times New Roman"/>
          <w:i/>
        </w:rPr>
        <w:t xml:space="preserve">. Il tema della giustizia dagli “incunaboli” al “Pasticciaccio” </w:t>
      </w:r>
      <w:proofErr w:type="gramStart"/>
      <w:r w:rsidRPr="00F02F66">
        <w:rPr>
          <w:rFonts w:ascii="Times New Roman" w:hAnsi="Times New Roman" w:cs="Times New Roman"/>
          <w:i/>
        </w:rPr>
        <w:t>a alla</w:t>
      </w:r>
      <w:proofErr w:type="gramEnd"/>
      <w:r w:rsidRPr="00F02F66">
        <w:rPr>
          <w:rFonts w:ascii="Times New Roman" w:hAnsi="Times New Roman" w:cs="Times New Roman"/>
          <w:i/>
        </w:rPr>
        <w:t xml:space="preserve"> “Cognizione del dolore”</w:t>
      </w:r>
      <w:r>
        <w:rPr>
          <w:rFonts w:ascii="Times New Roman" w:hAnsi="Times New Roman" w:cs="Times New Roman"/>
        </w:rPr>
        <w:t>,</w:t>
      </w:r>
      <w:r w:rsidRPr="00F02F6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nell’ambito del Ciclo seminariale Giustizia e Letteratura (</w:t>
      </w:r>
      <w:r w:rsidRPr="00FE3047">
        <w:rPr>
          <w:rFonts w:ascii="Times New Roman" w:hAnsi="Times New Roman" w:cs="Times New Roman"/>
          <w:i/>
        </w:rPr>
        <w:t xml:space="preserve">Law and </w:t>
      </w:r>
      <w:proofErr w:type="spellStart"/>
      <w:r w:rsidRPr="00FE3047">
        <w:rPr>
          <w:rFonts w:ascii="Times New Roman" w:hAnsi="Times New Roman" w:cs="Times New Roman"/>
          <w:i/>
        </w:rPr>
        <w:t>Literature</w:t>
      </w:r>
      <w:proofErr w:type="spellEnd"/>
      <w:r>
        <w:rPr>
          <w:rFonts w:ascii="Times New Roman" w:hAnsi="Times New Roman" w:cs="Times New Roman"/>
        </w:rPr>
        <w:t>), I edizione, Università Cattolica del Sacro Cuore, Milano, 15 dicembre 2009.</w:t>
      </w:r>
    </w:p>
    <w:p w14:paraId="54B399EF" w14:textId="3D068629" w:rsidR="00FE3047" w:rsidRPr="00FE3047" w:rsidRDefault="00FE3047" w:rsidP="0013453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Relazione tenuta in occasione del seminario </w:t>
      </w:r>
      <w:r w:rsidRPr="00FE3047">
        <w:rPr>
          <w:rFonts w:ascii="Times New Roman" w:hAnsi="Times New Roman" w:cs="Times New Roman"/>
          <w:i/>
        </w:rPr>
        <w:t xml:space="preserve">La stupidità del male. </w:t>
      </w:r>
      <w:proofErr w:type="gramStart"/>
      <w:r w:rsidRPr="00FE3047">
        <w:rPr>
          <w:rFonts w:ascii="Times New Roman" w:hAnsi="Times New Roman" w:cs="Times New Roman"/>
          <w:i/>
        </w:rPr>
        <w:t>Presentazione e dibattito sul libro "La delazione" di Roberto Cazzola</w:t>
      </w:r>
      <w:r>
        <w:rPr>
          <w:rFonts w:ascii="Times New Roman" w:hAnsi="Times New Roman" w:cs="Times New Roman"/>
        </w:rPr>
        <w:t>, nell’ambito del Ciclo seminariale Giustizia e Letteratura (</w:t>
      </w:r>
      <w:r w:rsidRPr="00FE3047">
        <w:rPr>
          <w:rFonts w:ascii="Times New Roman" w:hAnsi="Times New Roman" w:cs="Times New Roman"/>
          <w:i/>
        </w:rPr>
        <w:t xml:space="preserve">Law and </w:t>
      </w:r>
      <w:proofErr w:type="spellStart"/>
      <w:r w:rsidRPr="00FE3047">
        <w:rPr>
          <w:rFonts w:ascii="Times New Roman" w:hAnsi="Times New Roman" w:cs="Times New Roman"/>
          <w:i/>
        </w:rPr>
        <w:t>Li</w:t>
      </w:r>
      <w:proofErr w:type="gramEnd"/>
      <w:r w:rsidRPr="00FE3047">
        <w:rPr>
          <w:rFonts w:ascii="Times New Roman" w:hAnsi="Times New Roman" w:cs="Times New Roman"/>
          <w:i/>
        </w:rPr>
        <w:t>terature</w:t>
      </w:r>
      <w:proofErr w:type="spellEnd"/>
      <w:r>
        <w:rPr>
          <w:rFonts w:ascii="Times New Roman" w:hAnsi="Times New Roman" w:cs="Times New Roman"/>
        </w:rPr>
        <w:t>), I edizione, Università Cattolica del Sacro Cuore, Milano 27 ottobre 2009</w:t>
      </w:r>
    </w:p>
    <w:p w14:paraId="5249809E" w14:textId="77777777" w:rsidR="00AD1189" w:rsidRDefault="00AD1189" w:rsidP="00FF6DC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firstLine="0"/>
      </w:pPr>
    </w:p>
    <w:p w14:paraId="68D8086F" w14:textId="77777777" w:rsidR="00AD1189" w:rsidRPr="003B5E44" w:rsidRDefault="00AD1189" w:rsidP="0003172C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lang w:eastAsia="it-IT"/>
        </w:rPr>
      </w:pPr>
      <w:r w:rsidRPr="003B5E44">
        <w:rPr>
          <w:rFonts w:ascii="Times New Roman" w:hAnsi="Times New Roman" w:cs="Times New Roman"/>
        </w:rPr>
        <w:lastRenderedPageBreak/>
        <w:t xml:space="preserve">Autorizzo al trattamento dei miei dati personali ai sensi del d.lgs. </w:t>
      </w:r>
      <w:r w:rsidRPr="003B5E44">
        <w:rPr>
          <w:rFonts w:ascii="Times New Roman" w:hAnsi="Times New Roman" w:cs="Times New Roman"/>
          <w:color w:val="000000"/>
          <w:lang w:eastAsia="it-IT"/>
        </w:rPr>
        <w:t>n. 196/2003.</w:t>
      </w:r>
    </w:p>
    <w:p w14:paraId="42C87EC3" w14:textId="77777777" w:rsidR="00AD1189" w:rsidRPr="003B5E44" w:rsidRDefault="00AD1189" w:rsidP="0003172C">
      <w:pPr>
        <w:ind w:firstLine="0"/>
        <w:rPr>
          <w:rFonts w:ascii="Times New Roman" w:hAnsi="Times New Roman" w:cs="Times New Roman"/>
        </w:rPr>
      </w:pPr>
    </w:p>
    <w:p w14:paraId="20B3E305" w14:textId="77777777" w:rsidR="00AD1189" w:rsidRPr="003B5E44" w:rsidRDefault="00AD1189" w:rsidP="0003172C">
      <w:pPr>
        <w:ind w:firstLine="0"/>
        <w:rPr>
          <w:rFonts w:ascii="Times New Roman" w:hAnsi="Times New Roman" w:cs="Times New Roman"/>
        </w:rPr>
      </w:pPr>
    </w:p>
    <w:p w14:paraId="30190B09" w14:textId="556F5947" w:rsidR="00AD1189" w:rsidRPr="003B5E44" w:rsidRDefault="00AD1189" w:rsidP="0003172C">
      <w:pPr>
        <w:ind w:firstLine="0"/>
        <w:rPr>
          <w:rFonts w:ascii="Times New Roman" w:hAnsi="Times New Roman" w:cs="Times New Roman"/>
        </w:rPr>
      </w:pP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Pr="003B5E44">
        <w:rPr>
          <w:rFonts w:ascii="Times New Roman" w:hAnsi="Times New Roman" w:cs="Times New Roman"/>
        </w:rPr>
        <w:tab/>
      </w:r>
      <w:r w:rsidR="001F4F1E">
        <w:rPr>
          <w:rFonts w:ascii="Times New Roman" w:hAnsi="Times New Roman" w:cs="Times New Roman"/>
        </w:rPr>
        <w:t>Febbraio 2020</w:t>
      </w:r>
      <w:r w:rsidR="00240586">
        <w:rPr>
          <w:rFonts w:ascii="Times New Roman" w:hAnsi="Times New Roman" w:cs="Times New Roman"/>
        </w:rPr>
        <w:t xml:space="preserve"> </w:t>
      </w:r>
    </w:p>
    <w:sectPr w:rsidR="00AD1189" w:rsidRPr="003B5E44" w:rsidSect="003D667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 (Corpo tema)">
    <w:altName w:val="ＭＳ 明朝"/>
    <w:panose1 w:val="00000000000000000000"/>
    <w:charset w:val="00"/>
    <w:family w:val="auto"/>
    <w:notTrueType/>
    <w:pitch w:val="default"/>
    <w:sig w:usb0="00040000" w:usb1="23A03506" w:usb2="00000000" w:usb3="00000000" w:csb0="0008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B07C0"/>
    <w:multiLevelType w:val="hybridMultilevel"/>
    <w:tmpl w:val="27765E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553A4B3C"/>
    <w:multiLevelType w:val="hybridMultilevel"/>
    <w:tmpl w:val="221A8FBA"/>
    <w:lvl w:ilvl="0" w:tplc="34B8DB3C">
      <w:start w:val="1"/>
      <w:numFmt w:val="bullet"/>
      <w:lvlText w:val="–"/>
      <w:lvlJc w:val="left"/>
      <w:pPr>
        <w:ind w:left="720" w:hanging="360"/>
      </w:pPr>
      <w:rPr>
        <w:rFonts w:ascii="Cambria (Corpo tema)" w:hAnsi="Cambria (Corpo tema)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72C"/>
    <w:rsid w:val="000137EE"/>
    <w:rsid w:val="0003172C"/>
    <w:rsid w:val="000418BE"/>
    <w:rsid w:val="000635BC"/>
    <w:rsid w:val="00067525"/>
    <w:rsid w:val="000844BB"/>
    <w:rsid w:val="00084EE7"/>
    <w:rsid w:val="000E13B2"/>
    <w:rsid w:val="000E4A7C"/>
    <w:rsid w:val="00107085"/>
    <w:rsid w:val="00122DF7"/>
    <w:rsid w:val="00132B34"/>
    <w:rsid w:val="00134531"/>
    <w:rsid w:val="00143E20"/>
    <w:rsid w:val="00173018"/>
    <w:rsid w:val="001D1408"/>
    <w:rsid w:val="001D38CA"/>
    <w:rsid w:val="001E7473"/>
    <w:rsid w:val="001F4F1E"/>
    <w:rsid w:val="00240586"/>
    <w:rsid w:val="00245093"/>
    <w:rsid w:val="002547F1"/>
    <w:rsid w:val="00255C30"/>
    <w:rsid w:val="00280537"/>
    <w:rsid w:val="00283C68"/>
    <w:rsid w:val="002C47D2"/>
    <w:rsid w:val="002F5D94"/>
    <w:rsid w:val="00372D91"/>
    <w:rsid w:val="003A69BD"/>
    <w:rsid w:val="003B1099"/>
    <w:rsid w:val="003B5E44"/>
    <w:rsid w:val="003D6673"/>
    <w:rsid w:val="003E5A36"/>
    <w:rsid w:val="003F7F40"/>
    <w:rsid w:val="00484BE3"/>
    <w:rsid w:val="004C63E9"/>
    <w:rsid w:val="004E06F5"/>
    <w:rsid w:val="005524AF"/>
    <w:rsid w:val="00555BF0"/>
    <w:rsid w:val="00567FDB"/>
    <w:rsid w:val="005B1A43"/>
    <w:rsid w:val="005D1B29"/>
    <w:rsid w:val="005F64C2"/>
    <w:rsid w:val="00630CCE"/>
    <w:rsid w:val="006970DB"/>
    <w:rsid w:val="006E526F"/>
    <w:rsid w:val="006F43A1"/>
    <w:rsid w:val="00707003"/>
    <w:rsid w:val="007552AD"/>
    <w:rsid w:val="008041AA"/>
    <w:rsid w:val="00877874"/>
    <w:rsid w:val="00895813"/>
    <w:rsid w:val="008F7708"/>
    <w:rsid w:val="0093315E"/>
    <w:rsid w:val="0095072E"/>
    <w:rsid w:val="009A646D"/>
    <w:rsid w:val="009C12BC"/>
    <w:rsid w:val="009D051A"/>
    <w:rsid w:val="009E1E54"/>
    <w:rsid w:val="009E3A14"/>
    <w:rsid w:val="00A256E6"/>
    <w:rsid w:val="00A43EDA"/>
    <w:rsid w:val="00A75915"/>
    <w:rsid w:val="00AD1189"/>
    <w:rsid w:val="00AF4912"/>
    <w:rsid w:val="00B03840"/>
    <w:rsid w:val="00B7618E"/>
    <w:rsid w:val="00BB5985"/>
    <w:rsid w:val="00BB65DE"/>
    <w:rsid w:val="00BB7083"/>
    <w:rsid w:val="00BD58E9"/>
    <w:rsid w:val="00C1031C"/>
    <w:rsid w:val="00C26078"/>
    <w:rsid w:val="00C45AD8"/>
    <w:rsid w:val="00C90C9F"/>
    <w:rsid w:val="00C95DDB"/>
    <w:rsid w:val="00CB4857"/>
    <w:rsid w:val="00CF291D"/>
    <w:rsid w:val="00CF5035"/>
    <w:rsid w:val="00D218EE"/>
    <w:rsid w:val="00D33316"/>
    <w:rsid w:val="00D40E95"/>
    <w:rsid w:val="00D5086E"/>
    <w:rsid w:val="00D942CB"/>
    <w:rsid w:val="00D9671B"/>
    <w:rsid w:val="00DC0246"/>
    <w:rsid w:val="00DF1418"/>
    <w:rsid w:val="00E31922"/>
    <w:rsid w:val="00E45728"/>
    <w:rsid w:val="00E561F9"/>
    <w:rsid w:val="00E64EF4"/>
    <w:rsid w:val="00E676D1"/>
    <w:rsid w:val="00E741CE"/>
    <w:rsid w:val="00EF0BAD"/>
    <w:rsid w:val="00F02F66"/>
    <w:rsid w:val="00FA495A"/>
    <w:rsid w:val="00FD3A37"/>
    <w:rsid w:val="00FE3047"/>
    <w:rsid w:val="00FE7B4D"/>
    <w:rsid w:val="00FF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0185A2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673"/>
    <w:pPr>
      <w:spacing w:after="200"/>
      <w:ind w:firstLine="567"/>
      <w:jc w:val="both"/>
    </w:pPr>
    <w:rPr>
      <w:rFonts w:cs="Calibri"/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9D051A"/>
    <w:pPr>
      <w:spacing w:before="100" w:beforeAutospacing="1" w:after="100" w:afterAutospacing="1"/>
      <w:ind w:firstLine="0"/>
      <w:jc w:val="left"/>
      <w:outlineLvl w:val="0"/>
    </w:pPr>
    <w:rPr>
      <w:rFonts w:ascii="Times" w:hAnsi="Times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2F5D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link w:val="Titolo5Carattere"/>
    <w:uiPriority w:val="9"/>
    <w:qFormat/>
    <w:locked/>
    <w:rsid w:val="009D051A"/>
    <w:pPr>
      <w:spacing w:before="100" w:beforeAutospacing="1" w:after="100" w:afterAutospacing="1"/>
      <w:ind w:firstLine="0"/>
      <w:jc w:val="left"/>
      <w:outlineLvl w:val="4"/>
    </w:pPr>
    <w:rPr>
      <w:rFonts w:ascii="Times" w:hAnsi="Times" w:cs="Times New Roman"/>
      <w:b/>
      <w:bCs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03172C"/>
    <w:pPr>
      <w:widowControl w:val="0"/>
      <w:suppressLineNumbers/>
      <w:suppressAutoHyphens/>
      <w:spacing w:after="0"/>
      <w:ind w:firstLine="0"/>
      <w:jc w:val="left"/>
    </w:pPr>
    <w:rPr>
      <w:rFonts w:ascii="Nimbus Roman No9 L" w:hAnsi="Nimbus Roman No9 L" w:cs="Nimbus Roman No9 L"/>
      <w:kern w:val="1"/>
      <w:sz w:val="24"/>
      <w:szCs w:val="24"/>
      <w:lang w:val="en-US"/>
    </w:rPr>
  </w:style>
  <w:style w:type="character" w:styleId="Collegamentoipertestuale">
    <w:name w:val="Hyperlink"/>
    <w:basedOn w:val="Caratterepredefinitoparagrafo"/>
    <w:uiPriority w:val="99"/>
    <w:unhideWhenUsed/>
    <w:rsid w:val="009D051A"/>
    <w:rPr>
      <w:color w:val="0000FF" w:themeColor="hyperlink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9D051A"/>
    <w:rPr>
      <w:rFonts w:ascii="Times" w:hAnsi="Times"/>
      <w:b/>
      <w:bCs/>
      <w:kern w:val="36"/>
      <w:sz w:val="48"/>
      <w:szCs w:val="48"/>
    </w:rPr>
  </w:style>
  <w:style w:type="character" w:customStyle="1" w:styleId="Titolo5Carattere">
    <w:name w:val="Titolo 5 Carattere"/>
    <w:basedOn w:val="Caratterepredefinitoparagrafo"/>
    <w:link w:val="Titolo5"/>
    <w:uiPriority w:val="9"/>
    <w:rsid w:val="009D051A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9D05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5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D051A"/>
    <w:rPr>
      <w:rFonts w:ascii="Lucida Grande" w:hAnsi="Lucida Grande" w:cs="Lucida Grande"/>
      <w:sz w:val="18"/>
      <w:szCs w:val="18"/>
      <w:lang w:eastAsia="en-US"/>
    </w:rPr>
  </w:style>
  <w:style w:type="character" w:customStyle="1" w:styleId="Titolo4Carattere">
    <w:name w:val="Titolo 4 Carattere"/>
    <w:basedOn w:val="Caratterepredefinitoparagrafo"/>
    <w:link w:val="Titolo4"/>
    <w:semiHidden/>
    <w:rsid w:val="002F5D9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ITCOMM">
    <w:name w:val="TITCOMM"/>
    <w:basedOn w:val="Normale"/>
    <w:rsid w:val="00895813"/>
    <w:pPr>
      <w:widowControl w:val="0"/>
      <w:autoSpaceDE w:val="0"/>
      <w:autoSpaceDN w:val="0"/>
      <w:adjustRightInd w:val="0"/>
      <w:spacing w:before="480" w:after="0" w:line="320" w:lineRule="exact"/>
      <w:ind w:firstLine="0"/>
      <w:jc w:val="center"/>
    </w:pPr>
    <w:rPr>
      <w:rFonts w:ascii="Arial" w:eastAsia="Times New Roman" w:hAnsi="Arial" w:cs="Arial"/>
      <w:b/>
      <w:bCs/>
      <w:iCs/>
      <w:sz w:val="32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9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D6673"/>
    <w:pPr>
      <w:spacing w:after="200"/>
      <w:ind w:firstLine="567"/>
      <w:jc w:val="both"/>
    </w:pPr>
    <w:rPr>
      <w:rFonts w:cs="Calibri"/>
      <w:lang w:eastAsia="en-US"/>
    </w:rPr>
  </w:style>
  <w:style w:type="paragraph" w:styleId="Titolo1">
    <w:name w:val="heading 1"/>
    <w:basedOn w:val="Normale"/>
    <w:link w:val="Titolo1Carattere"/>
    <w:uiPriority w:val="9"/>
    <w:qFormat/>
    <w:locked/>
    <w:rsid w:val="009D051A"/>
    <w:pPr>
      <w:spacing w:before="100" w:beforeAutospacing="1" w:after="100" w:afterAutospacing="1"/>
      <w:ind w:firstLine="0"/>
      <w:jc w:val="left"/>
      <w:outlineLvl w:val="0"/>
    </w:pPr>
    <w:rPr>
      <w:rFonts w:ascii="Times" w:hAnsi="Times" w:cs="Times New Roman"/>
      <w:b/>
      <w:bCs/>
      <w:kern w:val="36"/>
      <w:sz w:val="48"/>
      <w:szCs w:val="48"/>
      <w:lang w:eastAsia="it-IT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locked/>
    <w:rsid w:val="002F5D9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link w:val="Titolo5Carattere"/>
    <w:uiPriority w:val="9"/>
    <w:qFormat/>
    <w:locked/>
    <w:rsid w:val="009D051A"/>
    <w:pPr>
      <w:spacing w:before="100" w:beforeAutospacing="1" w:after="100" w:afterAutospacing="1"/>
      <w:ind w:firstLine="0"/>
      <w:jc w:val="left"/>
      <w:outlineLvl w:val="4"/>
    </w:pPr>
    <w:rPr>
      <w:rFonts w:ascii="Times" w:hAnsi="Times" w:cs="Times New Roman"/>
      <w:b/>
      <w:bCs/>
      <w:sz w:val="20"/>
      <w:szCs w:val="20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Contents">
    <w:name w:val="Table Contents"/>
    <w:basedOn w:val="Normale"/>
    <w:rsid w:val="0003172C"/>
    <w:pPr>
      <w:widowControl w:val="0"/>
      <w:suppressLineNumbers/>
      <w:suppressAutoHyphens/>
      <w:spacing w:after="0"/>
      <w:ind w:firstLine="0"/>
      <w:jc w:val="left"/>
    </w:pPr>
    <w:rPr>
      <w:rFonts w:ascii="Nimbus Roman No9 L" w:hAnsi="Nimbus Roman No9 L" w:cs="Nimbus Roman No9 L"/>
      <w:kern w:val="1"/>
      <w:sz w:val="24"/>
      <w:szCs w:val="24"/>
      <w:lang w:val="en-US"/>
    </w:rPr>
  </w:style>
  <w:style w:type="character" w:styleId="Collegamentoipertestuale">
    <w:name w:val="Hyperlink"/>
    <w:basedOn w:val="Caratterepredefinitoparagrafo"/>
    <w:uiPriority w:val="99"/>
    <w:unhideWhenUsed/>
    <w:rsid w:val="009D051A"/>
    <w:rPr>
      <w:color w:val="0000FF" w:themeColor="hyperlink"/>
      <w:u w:val="single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9D051A"/>
    <w:rPr>
      <w:rFonts w:ascii="Times" w:hAnsi="Times"/>
      <w:b/>
      <w:bCs/>
      <w:kern w:val="36"/>
      <w:sz w:val="48"/>
      <w:szCs w:val="48"/>
    </w:rPr>
  </w:style>
  <w:style w:type="character" w:customStyle="1" w:styleId="Titolo5Carattere">
    <w:name w:val="Titolo 5 Carattere"/>
    <w:basedOn w:val="Caratterepredefinitoparagrafo"/>
    <w:link w:val="Titolo5"/>
    <w:uiPriority w:val="9"/>
    <w:rsid w:val="009D051A"/>
    <w:rPr>
      <w:rFonts w:ascii="Times" w:hAnsi="Times"/>
      <w:b/>
      <w:bCs/>
      <w:sz w:val="20"/>
      <w:szCs w:val="20"/>
    </w:rPr>
  </w:style>
  <w:style w:type="character" w:customStyle="1" w:styleId="apple-converted-space">
    <w:name w:val="apple-converted-space"/>
    <w:basedOn w:val="Caratterepredefinitoparagrafo"/>
    <w:rsid w:val="009D051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51A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9D051A"/>
    <w:rPr>
      <w:rFonts w:ascii="Lucida Grande" w:hAnsi="Lucida Grande" w:cs="Lucida Grande"/>
      <w:sz w:val="18"/>
      <w:szCs w:val="18"/>
      <w:lang w:eastAsia="en-US"/>
    </w:rPr>
  </w:style>
  <w:style w:type="character" w:customStyle="1" w:styleId="Titolo4Carattere">
    <w:name w:val="Titolo 4 Carattere"/>
    <w:basedOn w:val="Caratterepredefinitoparagrafo"/>
    <w:link w:val="Titolo4"/>
    <w:semiHidden/>
    <w:rsid w:val="002F5D94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customStyle="1" w:styleId="TITCOMM">
    <w:name w:val="TITCOMM"/>
    <w:basedOn w:val="Normale"/>
    <w:rsid w:val="00895813"/>
    <w:pPr>
      <w:widowControl w:val="0"/>
      <w:autoSpaceDE w:val="0"/>
      <w:autoSpaceDN w:val="0"/>
      <w:adjustRightInd w:val="0"/>
      <w:spacing w:before="480" w:after="0" w:line="320" w:lineRule="exact"/>
      <w:ind w:firstLine="0"/>
      <w:jc w:val="center"/>
    </w:pPr>
    <w:rPr>
      <w:rFonts w:ascii="Arial" w:eastAsia="Times New Roman" w:hAnsi="Arial" w:cs="Arial"/>
      <w:b/>
      <w:bCs/>
      <w:iCs/>
      <w:sz w:val="32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0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0451">
          <w:marLeft w:val="180"/>
          <w:marRight w:val="180"/>
          <w:marTop w:val="150"/>
          <w:marBottom w:val="150"/>
          <w:divBdr>
            <w:top w:val="none" w:sz="0" w:space="0" w:color="auto"/>
            <w:left w:val="none" w:sz="0" w:space="0" w:color="auto"/>
            <w:bottom w:val="dashed" w:sz="6" w:space="0" w:color="CECA98"/>
            <w:right w:val="none" w:sz="0" w:space="0" w:color="auto"/>
          </w:divBdr>
        </w:div>
      </w:divsChild>
    </w:div>
    <w:div w:id="8346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410">
          <w:marLeft w:val="180"/>
          <w:marRight w:val="180"/>
          <w:marTop w:val="150"/>
          <w:marBottom w:val="150"/>
          <w:divBdr>
            <w:top w:val="none" w:sz="0" w:space="0" w:color="auto"/>
            <w:left w:val="none" w:sz="0" w:space="0" w:color="auto"/>
            <w:bottom w:val="dashed" w:sz="6" w:space="0" w:color="CECA98"/>
            <w:right w:val="none" w:sz="0" w:space="0" w:color="auto"/>
          </w:divBdr>
        </w:div>
      </w:divsChild>
    </w:div>
    <w:div w:id="16207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1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docenti.unicatt.it/ita/alessandro_provera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10</Pages>
  <Words>3445</Words>
  <Characters>19643</Characters>
  <Application>Microsoft Macintosh Word</Application>
  <DocSecurity>0</DocSecurity>
  <Lines>163</Lines>
  <Paragraphs>46</Paragraphs>
  <ScaleCrop>false</ScaleCrop>
  <Company>Università Cattolica del Sacro Cuore - Milano</Company>
  <LinksUpToDate>false</LinksUpToDate>
  <CharactersWithSpaces>23042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Università Cattolica del Sacro Cuore</dc:creator>
  <cp:keywords/>
  <dc:description/>
  <cp:lastModifiedBy>alessandro</cp:lastModifiedBy>
  <cp:revision>40</cp:revision>
  <cp:lastPrinted>2018-11-27T11:44:00Z</cp:lastPrinted>
  <dcterms:created xsi:type="dcterms:W3CDTF">2015-03-10T16:40:00Z</dcterms:created>
  <dcterms:modified xsi:type="dcterms:W3CDTF">2020-02-04T17:09:00Z</dcterms:modified>
</cp:coreProperties>
</file>